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8F0" w:rsidRPr="00BD385D" w:rsidRDefault="002468F0" w:rsidP="002468F0">
      <w:pPr>
        <w:pStyle w:val="BodyText"/>
        <w:numPr>
          <w:ilvl w:val="0"/>
          <w:numId w:val="41"/>
        </w:numPr>
      </w:pPr>
      <w:bookmarkStart w:id="0" w:name="_GoBack"/>
      <w:bookmarkEnd w:id="0"/>
      <w:r w:rsidRPr="00934B32">
        <w:rPr>
          <w:b/>
          <w:bCs/>
        </w:rPr>
        <w:t>Question</w:t>
      </w:r>
      <w:r>
        <w:rPr>
          <w:b/>
          <w:bCs/>
        </w:rPr>
        <w:t xml:space="preserve"> Presented</w:t>
      </w:r>
      <w:r w:rsidRPr="00532C84">
        <w:rPr>
          <w:b/>
          <w:bCs/>
        </w:rPr>
        <w:t> </w:t>
      </w:r>
    </w:p>
    <w:p w:rsidR="002468F0" w:rsidRDefault="002468F0" w:rsidP="002468F0">
      <w:pPr>
        <w:pStyle w:val="BodyText"/>
        <w:ind w:left="720"/>
      </w:pPr>
      <w:r>
        <w:t>Does</w:t>
      </w:r>
      <w:r w:rsidRPr="00532C84">
        <w:t xml:space="preserve"> a prog</w:t>
      </w:r>
      <w:r>
        <w:t>ram that matches minors to host homes</w:t>
      </w:r>
      <w:r w:rsidRPr="00532C84">
        <w:t xml:space="preserve"> need to be licensed by HHSC under existing Texas law?</w:t>
      </w:r>
      <w:r>
        <w:t xml:space="preserve"> What laws would govern host home arrangements for minors and authorize host homes to assist minors in everyday matters, such as school enrollment and medical care? </w:t>
      </w:r>
    </w:p>
    <w:p w:rsidR="002468F0" w:rsidRPr="00934B32" w:rsidRDefault="002468F0" w:rsidP="002468F0">
      <w:pPr>
        <w:pStyle w:val="BodyText"/>
        <w:numPr>
          <w:ilvl w:val="0"/>
          <w:numId w:val="41"/>
        </w:numPr>
        <w:rPr>
          <w:b/>
        </w:rPr>
      </w:pPr>
      <w:r w:rsidRPr="00934B32">
        <w:rPr>
          <w:b/>
        </w:rPr>
        <w:t>Brief Answer</w:t>
      </w:r>
    </w:p>
    <w:p w:rsidR="002468F0" w:rsidRDefault="002468F0" w:rsidP="002468F0">
      <w:pPr>
        <w:pStyle w:val="BodyText"/>
        <w:ind w:left="720"/>
      </w:pPr>
      <w:r>
        <w:t xml:space="preserve">As we understand it, a “host home” is the term used for private individuals who care for minors in their home.  Often host homes are extended family members, neighbors, or friends who choose to host a child so that the child does not need to be placed in foster care or taken out of his or her community.  Some Texas organizations are also considering setting up a host home program to place children with families instead of into foster care or similar institutions.  </w:t>
      </w:r>
      <w:r w:rsidRPr="00934B32">
        <w:t xml:space="preserve">Current Texas law does not </w:t>
      </w:r>
      <w:r w:rsidR="00280FC9">
        <w:t>contemplate host homes specifically</w:t>
      </w:r>
      <w:r w:rsidRPr="00934B32">
        <w:t xml:space="preserve"> </w:t>
      </w:r>
      <w:r w:rsidR="00280FC9">
        <w:t xml:space="preserve">or </w:t>
      </w:r>
      <w:r w:rsidR="00E3172A">
        <w:t xml:space="preserve">include </w:t>
      </w:r>
      <w:r w:rsidR="00280FC9">
        <w:t xml:space="preserve">any sort of licensing </w:t>
      </w:r>
      <w:r w:rsidRPr="00934B32">
        <w:t xml:space="preserve">requirements </w:t>
      </w:r>
      <w:r w:rsidR="006709C2">
        <w:t>for</w:t>
      </w:r>
      <w:r w:rsidRPr="00934B32">
        <w:t xml:space="preserve"> host home programs.  The most similar licensing regime is for independent foster homes.</w:t>
      </w:r>
      <w:r>
        <w:t xml:space="preserve"> </w:t>
      </w:r>
    </w:p>
    <w:p w:rsidR="002468F0" w:rsidRDefault="002468F0" w:rsidP="002468F0">
      <w:pPr>
        <w:pStyle w:val="BodyText"/>
        <w:ind w:left="720"/>
      </w:pPr>
      <w:r>
        <w:t xml:space="preserve">However, there are existing Texas statutes that may be helpful for individuals considering hosting a minor in their home. These include Texas Family Code Chapter 34 (Authorization Agreement for Nonparent Adult Caregiver) and Chapter 35 (Temporary Authorization for a Minor Child). These statutes provide guidance on current best practices for individuals who are hosting minors in their homes. </w:t>
      </w:r>
    </w:p>
    <w:p w:rsidR="002468F0" w:rsidRDefault="002468F0" w:rsidP="002468F0">
      <w:pPr>
        <w:pStyle w:val="BodyText"/>
        <w:ind w:firstLine="360"/>
        <w:rPr>
          <w:b/>
        </w:rPr>
      </w:pPr>
      <w:r w:rsidRPr="00D531E1">
        <w:rPr>
          <w:b/>
        </w:rPr>
        <w:t xml:space="preserve">3. </w:t>
      </w:r>
      <w:r w:rsidRPr="00D531E1">
        <w:rPr>
          <w:b/>
        </w:rPr>
        <w:tab/>
        <w:t xml:space="preserve">Discussion </w:t>
      </w:r>
    </w:p>
    <w:p w:rsidR="002468F0" w:rsidRPr="00D531E1" w:rsidRDefault="002468F0" w:rsidP="002468F0">
      <w:pPr>
        <w:pStyle w:val="BodyText"/>
        <w:ind w:firstLine="360"/>
        <w:rPr>
          <w:b/>
        </w:rPr>
      </w:pPr>
      <w:r>
        <w:rPr>
          <w:b/>
        </w:rPr>
        <w:tab/>
        <w:t xml:space="preserve">A. </w:t>
      </w:r>
      <w:r>
        <w:rPr>
          <w:b/>
        </w:rPr>
        <w:tab/>
        <w:t xml:space="preserve">Authorization Agreements are Useful When the Child’s Parent is Available. </w:t>
      </w:r>
    </w:p>
    <w:p w:rsidR="002468F0" w:rsidRDefault="002468F0" w:rsidP="002468F0">
      <w:pPr>
        <w:pStyle w:val="BodyText"/>
        <w:tabs>
          <w:tab w:val="left" w:pos="720"/>
        </w:tabs>
        <w:ind w:left="720"/>
      </w:pPr>
      <w:r>
        <w:t xml:space="preserve">Texas Family Code Chapter 34 provides guidance for a nonparent adult caregiver of a child in instances where a parent is available to sign an Authorization Agreement. </w:t>
      </w:r>
      <w:hyperlink r:id="rId8" w:history="1">
        <w:r w:rsidR="005866BF" w:rsidRPr="005866BF">
          <w:rPr>
            <w:rStyle w:val="Hyperlink"/>
          </w:rPr>
          <w:t>https://statutes.capitol.texas.gov/Docs/FA/htm/FA.34.htm</w:t>
        </w:r>
      </w:hyperlink>
      <w:r w:rsidR="005866BF">
        <w:t xml:space="preserve"> </w:t>
      </w:r>
      <w:r>
        <w:t xml:space="preserve">Essentially, with permission of the parent or both parents, a caregiver may authorize medical treatment for the child, obtain health insurance for the child, enroll the child in school, authorize employment for the child, seek public benefits for the child, and perform other essential day to day activities that a non-parent caregiver of a child would likely encounter. This statute does not specifically contemplate in the Agreement that the parent confer permission for the child to live with the caregiver but, particularly because the caregiver may receive public benefits on the child’s behalf, there is an argument that cohabitation may be implied. </w:t>
      </w:r>
    </w:p>
    <w:p w:rsidR="002468F0" w:rsidRDefault="002468F0" w:rsidP="002468F0">
      <w:pPr>
        <w:pStyle w:val="BodyText"/>
        <w:tabs>
          <w:tab w:val="left" w:pos="720"/>
        </w:tabs>
        <w:ind w:left="720"/>
      </w:pPr>
      <w:r>
        <w:t xml:space="preserve">Under the statute, an “adult caregiver” is an “adult person whom a parent has authorized to provide temporary care for a child under this chapter.”  </w:t>
      </w:r>
      <w:r w:rsidRPr="00F0262F">
        <w:rPr>
          <w:sz w:val="24"/>
          <w:szCs w:val="24"/>
        </w:rPr>
        <w:t>§</w:t>
      </w:r>
      <w:r>
        <w:t xml:space="preserve">34.00015. There is no requirement in the statute that the adult caregiver be a relative of the child. </w:t>
      </w:r>
    </w:p>
    <w:p w:rsidR="002468F0" w:rsidRPr="00893BC5" w:rsidRDefault="002468F0" w:rsidP="002468F0">
      <w:pPr>
        <w:pStyle w:val="BodyText"/>
        <w:ind w:left="1440"/>
        <w:jc w:val="both"/>
      </w:pPr>
      <w:r w:rsidRPr="00D531E1">
        <w:rPr>
          <w:b/>
        </w:rPr>
        <w:t>Sec. 34.002.  AUTHORIZATION AGREEMENT</w:t>
      </w:r>
      <w:r w:rsidRPr="00893BC5">
        <w:t>.  (a)  A parent or both parents of a child may enter into an authorization agreement with an adult caregiver to authorize the adult caregiver to perform the following acts in regard to the child:</w:t>
      </w:r>
    </w:p>
    <w:p w:rsidR="002468F0" w:rsidRPr="00893BC5" w:rsidRDefault="002468F0" w:rsidP="002468F0">
      <w:pPr>
        <w:pStyle w:val="BodyText"/>
        <w:ind w:left="1800"/>
        <w:jc w:val="both"/>
      </w:pPr>
      <w:r w:rsidRPr="00893BC5">
        <w:t>(1)  to authorize medical, dental, psychological, or surgical treatment and immunization of the child, including executing any consents or authorizations for the release of information as required by law relating to the treatment or immunization;</w:t>
      </w:r>
    </w:p>
    <w:p w:rsidR="002468F0" w:rsidRPr="00893BC5" w:rsidRDefault="002468F0" w:rsidP="002468F0">
      <w:pPr>
        <w:pStyle w:val="BodyText"/>
        <w:ind w:left="1800"/>
        <w:jc w:val="both"/>
      </w:pPr>
      <w:r w:rsidRPr="00893BC5">
        <w:t>(2</w:t>
      </w:r>
      <w:proofErr w:type="gramStart"/>
      <w:r w:rsidRPr="00893BC5">
        <w:t>)  to</w:t>
      </w:r>
      <w:proofErr w:type="gramEnd"/>
      <w:r w:rsidRPr="00893BC5">
        <w:t xml:space="preserve"> obtain and maintain health insurance coverage for the child and automobile insurance coverage for the child, if appropriate;</w:t>
      </w:r>
    </w:p>
    <w:p w:rsidR="002468F0" w:rsidRPr="00893BC5" w:rsidRDefault="002468F0" w:rsidP="002468F0">
      <w:pPr>
        <w:pStyle w:val="BodyText"/>
        <w:ind w:left="1800"/>
        <w:jc w:val="both"/>
      </w:pPr>
      <w:r w:rsidRPr="00893BC5">
        <w:t>(3</w:t>
      </w:r>
      <w:proofErr w:type="gramStart"/>
      <w:r w:rsidRPr="00893BC5">
        <w:t>)  to</w:t>
      </w:r>
      <w:proofErr w:type="gramEnd"/>
      <w:r w:rsidRPr="00893BC5">
        <w:t xml:space="preserve"> enroll the child in a day-care program or preschool or in a public or private elementary or secondary school;</w:t>
      </w:r>
    </w:p>
    <w:p w:rsidR="002468F0" w:rsidRPr="00893BC5" w:rsidRDefault="002468F0" w:rsidP="002468F0">
      <w:pPr>
        <w:pStyle w:val="BodyText"/>
        <w:ind w:left="1800"/>
        <w:jc w:val="both"/>
      </w:pPr>
      <w:r w:rsidRPr="00893BC5">
        <w:lastRenderedPageBreak/>
        <w:t>(4</w:t>
      </w:r>
      <w:proofErr w:type="gramStart"/>
      <w:r w:rsidRPr="00893BC5">
        <w:t>)  to</w:t>
      </w:r>
      <w:proofErr w:type="gramEnd"/>
      <w:r w:rsidRPr="00893BC5">
        <w:t xml:space="preserve"> authorize the child to participate in age-appropriate extracurricular, civic, social, or recreational activities, including athletic activities;</w:t>
      </w:r>
    </w:p>
    <w:p w:rsidR="002468F0" w:rsidRPr="00893BC5" w:rsidRDefault="002468F0" w:rsidP="002468F0">
      <w:pPr>
        <w:pStyle w:val="BodyText"/>
        <w:ind w:left="1800"/>
        <w:jc w:val="both"/>
      </w:pPr>
      <w:r w:rsidRPr="00893BC5">
        <w:t>(5</w:t>
      </w:r>
      <w:proofErr w:type="gramStart"/>
      <w:r w:rsidRPr="00893BC5">
        <w:t>)  to</w:t>
      </w:r>
      <w:proofErr w:type="gramEnd"/>
      <w:r w:rsidRPr="00893BC5">
        <w:t xml:space="preserve"> authoriz</w:t>
      </w:r>
      <w:r>
        <w:t>e the child to obtain a learner’</w:t>
      </w:r>
      <w:r w:rsidRPr="00893BC5">
        <w:t>s</w:t>
      </w:r>
      <w:r>
        <w:t xml:space="preserve"> permit, driver’</w:t>
      </w:r>
      <w:r w:rsidRPr="00893BC5">
        <w:t>s license, or state-issued identification card;</w:t>
      </w:r>
    </w:p>
    <w:p w:rsidR="002468F0" w:rsidRPr="00893BC5" w:rsidRDefault="002468F0" w:rsidP="002468F0">
      <w:pPr>
        <w:pStyle w:val="BodyText"/>
        <w:ind w:left="1800"/>
        <w:jc w:val="both"/>
      </w:pPr>
      <w:r w:rsidRPr="00893BC5">
        <w:t>(6</w:t>
      </w:r>
      <w:proofErr w:type="gramStart"/>
      <w:r w:rsidRPr="00893BC5">
        <w:t>)  to</w:t>
      </w:r>
      <w:proofErr w:type="gramEnd"/>
      <w:r w:rsidRPr="00893BC5">
        <w:t xml:space="preserve"> authorize employment of the child;</w:t>
      </w:r>
    </w:p>
    <w:p w:rsidR="002468F0" w:rsidRPr="00893BC5" w:rsidRDefault="002468F0" w:rsidP="002468F0">
      <w:pPr>
        <w:pStyle w:val="BodyText"/>
        <w:ind w:left="1800"/>
        <w:jc w:val="both"/>
      </w:pPr>
      <w:r w:rsidRPr="00893BC5">
        <w:t>(7</w:t>
      </w:r>
      <w:proofErr w:type="gramStart"/>
      <w:r w:rsidRPr="00893BC5">
        <w:t>)  to</w:t>
      </w:r>
      <w:proofErr w:type="gramEnd"/>
      <w:r w:rsidRPr="00893BC5">
        <w:t xml:space="preserve"> apply for and receive public benefits on behalf of the child; and</w:t>
      </w:r>
    </w:p>
    <w:p w:rsidR="002468F0" w:rsidRPr="00893BC5" w:rsidRDefault="002468F0" w:rsidP="002468F0">
      <w:pPr>
        <w:pStyle w:val="BodyText"/>
        <w:ind w:left="1800"/>
        <w:jc w:val="both"/>
      </w:pPr>
      <w:r w:rsidRPr="00893BC5">
        <w:t>(8</w:t>
      </w:r>
      <w:proofErr w:type="gramStart"/>
      <w:r w:rsidRPr="00893BC5">
        <w:t>)  to</w:t>
      </w:r>
      <w:proofErr w:type="gramEnd"/>
      <w:r w:rsidRPr="00893BC5">
        <w:t xml:space="preserve"> obtain:</w:t>
      </w:r>
    </w:p>
    <w:p w:rsidR="002468F0" w:rsidRPr="00893BC5" w:rsidRDefault="002468F0" w:rsidP="002468F0">
      <w:pPr>
        <w:pStyle w:val="BodyText"/>
        <w:ind w:left="2160"/>
        <w:jc w:val="both"/>
      </w:pPr>
      <w:r w:rsidRPr="00893BC5">
        <w:t>(A</w:t>
      </w:r>
      <w:proofErr w:type="gramStart"/>
      <w:r w:rsidRPr="00893BC5">
        <w:t>)  copies</w:t>
      </w:r>
      <w:proofErr w:type="gramEnd"/>
      <w:r w:rsidRPr="00893BC5">
        <w:t xml:space="preserve"> or originals of state-issued personal identification documents for the child, including the child's birth certificate; and</w:t>
      </w:r>
    </w:p>
    <w:p w:rsidR="002468F0" w:rsidRPr="00893BC5" w:rsidRDefault="002468F0" w:rsidP="002468F0">
      <w:pPr>
        <w:pStyle w:val="BodyText"/>
        <w:ind w:left="2160"/>
        <w:jc w:val="both"/>
      </w:pPr>
      <w:r w:rsidRPr="00893BC5">
        <w:t>(B</w:t>
      </w:r>
      <w:proofErr w:type="gramStart"/>
      <w:r w:rsidRPr="00893BC5">
        <w:t>)  to</w:t>
      </w:r>
      <w:proofErr w:type="gramEnd"/>
      <w:r w:rsidRPr="00893BC5">
        <w:t xml:space="preserve"> the extent authorized under federal law, copies or originals of federally issued personal identification documents for</w:t>
      </w:r>
      <w:r>
        <w:t xml:space="preserve"> the child, including the child’</w:t>
      </w:r>
      <w:r w:rsidRPr="00893BC5">
        <w:t>s social security card.</w:t>
      </w:r>
    </w:p>
    <w:p w:rsidR="002468F0" w:rsidRPr="00893BC5" w:rsidRDefault="002468F0" w:rsidP="002468F0">
      <w:pPr>
        <w:pStyle w:val="BodyText"/>
        <w:ind w:left="1440"/>
        <w:jc w:val="both"/>
      </w:pPr>
      <w:r w:rsidRPr="00893BC5">
        <w:t>(b)  To the extent of any conflict or inconsistency between this chapter and any other law relating to the eligibility requirements other than parental consent to obtain a service under Subsection (a), the other law controls.</w:t>
      </w:r>
    </w:p>
    <w:p w:rsidR="002468F0" w:rsidRPr="00893BC5" w:rsidRDefault="002468F0" w:rsidP="002468F0">
      <w:pPr>
        <w:pStyle w:val="BodyText"/>
        <w:ind w:left="1440"/>
        <w:jc w:val="both"/>
      </w:pPr>
      <w:r w:rsidRPr="00893BC5">
        <w:t>(c)  An authorization agreement under this chapter does not confer on an adult caregiver the right to authorize the performance of an abortion on the child or the administration of emergency contraception to the child.</w:t>
      </w:r>
    </w:p>
    <w:p w:rsidR="002468F0" w:rsidRPr="00893BC5" w:rsidRDefault="002468F0" w:rsidP="002468F0">
      <w:pPr>
        <w:pStyle w:val="BodyText"/>
        <w:ind w:left="1440"/>
        <w:jc w:val="both"/>
      </w:pPr>
      <w:r w:rsidRPr="00893BC5">
        <w:t>(d)  Only one authorization agreement may be in effect for a child at any time.  An authorization agreement is void if it is executed while a prior authorization agreement remains in effect.</w:t>
      </w:r>
    </w:p>
    <w:p w:rsidR="002468F0" w:rsidRDefault="002468F0" w:rsidP="002468F0">
      <w:pPr>
        <w:pStyle w:val="BodyText"/>
        <w:ind w:left="720"/>
      </w:pPr>
      <w:r>
        <w:t>Chapter 34 also provides details as to the mandatory contents of an Authorization Agreement (</w:t>
      </w:r>
      <w:r w:rsidRPr="00F0262F">
        <w:rPr>
          <w:sz w:val="24"/>
          <w:szCs w:val="24"/>
        </w:rPr>
        <w:t>§</w:t>
      </w:r>
      <w:r>
        <w:t xml:space="preserve">34.003) and other issues regarding the Authorization Agreement, such as how it may be revoked by a parent. </w:t>
      </w:r>
    </w:p>
    <w:p w:rsidR="002468F0" w:rsidRDefault="002468F0" w:rsidP="002468F0">
      <w:pPr>
        <w:pStyle w:val="BodyText"/>
        <w:ind w:left="720"/>
      </w:pPr>
      <w:r>
        <w:t xml:space="preserve">Additionally, other chapters of the Texas Family Code imply that a child may live with a caregiver without a formal arrangement such as an Authorization Agreement.  Chapter 35, reviewed more fully below, discusses the requirements for a caregiver who seeks temporary authorization for a minor child for some “service or action” that the caregiver is “unable to obtain or undertake on behalf of the child without authorization from the court.”  A caregiver is </w:t>
      </w:r>
      <w:r w:rsidRPr="00A94570">
        <w:rPr>
          <w:u w:val="single"/>
        </w:rPr>
        <w:t>only</w:t>
      </w:r>
      <w:r>
        <w:t xml:space="preserve"> eligible to seek a temporary authorization if: </w:t>
      </w:r>
    </w:p>
    <w:p w:rsidR="002468F0" w:rsidRDefault="002468F0" w:rsidP="002468F0">
      <w:pPr>
        <w:pStyle w:val="BodyText"/>
        <w:ind w:left="1412"/>
      </w:pPr>
      <w:r>
        <w:t xml:space="preserve">(a) </w:t>
      </w:r>
      <w:proofErr w:type="gramStart"/>
      <w:r>
        <w:t>the</w:t>
      </w:r>
      <w:proofErr w:type="gramEnd"/>
      <w:r>
        <w:t xml:space="preserve"> child resided with the caregiver for at least the 30 days prior to the date the petition is filed; AND </w:t>
      </w:r>
    </w:p>
    <w:p w:rsidR="002468F0" w:rsidRDefault="002468F0" w:rsidP="002468F0">
      <w:pPr>
        <w:pStyle w:val="BodyText"/>
        <w:ind w:left="1412"/>
      </w:pPr>
      <w:r>
        <w:t xml:space="preserve">(b) </w:t>
      </w:r>
      <w:proofErr w:type="gramStart"/>
      <w:r>
        <w:t>the</w:t>
      </w:r>
      <w:proofErr w:type="gramEnd"/>
      <w:r>
        <w:t xml:space="preserve"> caregiver does not have an authorization agreement under Chapter 34 or other signed, written documentation from a parent, conservator, or guardian that enables the person to provide necessary care for the child.</w:t>
      </w:r>
    </w:p>
    <w:p w:rsidR="002468F0" w:rsidRDefault="002468F0" w:rsidP="002468F0">
      <w:pPr>
        <w:pStyle w:val="BodyText"/>
        <w:ind w:left="720"/>
      </w:pPr>
      <w:r>
        <w:t xml:space="preserve">These requirements provide two important details about Texas law.  First, in Texas, a child may live with a caregiver without formal permission or authorization from the court - and indeed, MUST live with the caregiver for at least 30 days for the caregiver to seek temporary authorization.  Second, while Authorization Agreements are useful, per Chapter 35 a court will accept a signed, written document from a parent, conservator, or guardian as allowing a caregiver to provide necessary care for the child. </w:t>
      </w:r>
    </w:p>
    <w:p w:rsidR="002468F0" w:rsidRPr="005B0656" w:rsidRDefault="002468F0" w:rsidP="002468F0">
      <w:pPr>
        <w:pStyle w:val="BodyText"/>
        <w:ind w:left="720"/>
        <w:rPr>
          <w:b/>
        </w:rPr>
      </w:pPr>
      <w:r w:rsidRPr="005B0656">
        <w:rPr>
          <w:b/>
        </w:rPr>
        <w:t xml:space="preserve">B. If No Parent is Available or Willing to Sign an Authorization Agreement, Caregivers May Turn to Temporary Authorizations. </w:t>
      </w:r>
    </w:p>
    <w:p w:rsidR="002468F0" w:rsidRDefault="002468F0" w:rsidP="002468F0">
      <w:pPr>
        <w:pStyle w:val="BodyText"/>
        <w:ind w:left="720"/>
      </w:pPr>
      <w:r>
        <w:lastRenderedPageBreak/>
        <w:t xml:space="preserve">If a caregiver seeks to provide certain things for a child, such as consent to medical treatment, obtaining a public benefit, enrolling the child in day care or school, or other matters as provided in the statute, and no parent is available to sign an Authorization Agreement, nor has written permission been given from a parent, conservator, or guardian, Texas Family Code Chapter 35 provides a path through the courts. </w:t>
      </w:r>
      <w:hyperlink r:id="rId9" w:history="1">
        <w:r w:rsidR="005866BF" w:rsidRPr="005866BF">
          <w:rPr>
            <w:rStyle w:val="Hyperlink"/>
          </w:rPr>
          <w:t>https://statutes.capitol.texas.gov/Docs/FA/htm/FA.35.htm</w:t>
        </w:r>
      </w:hyperlink>
      <w:r w:rsidR="005866BF">
        <w:t xml:space="preserve"> </w:t>
      </w:r>
    </w:p>
    <w:p w:rsidR="002468F0" w:rsidRDefault="002468F0" w:rsidP="002468F0">
      <w:pPr>
        <w:pStyle w:val="BodyText"/>
        <w:ind w:left="720"/>
      </w:pPr>
      <w:r>
        <w:t xml:space="preserve">As stated above, the child must first have lived with the caregiver for at least 30 days before the petition for a Temporary Authorization is filed and no signed, written permission from a parent, conservator, or guardian has been obtained. </w:t>
      </w:r>
      <w:r>
        <w:rPr>
          <w:rFonts w:cstheme="minorHAnsi"/>
        </w:rPr>
        <w:t>§</w:t>
      </w:r>
      <w:r>
        <w:t xml:space="preserve">35.002. </w:t>
      </w:r>
    </w:p>
    <w:p w:rsidR="002468F0" w:rsidRDefault="002468F0" w:rsidP="002468F0">
      <w:pPr>
        <w:pStyle w:val="BodyText"/>
        <w:ind w:left="720"/>
      </w:pPr>
      <w:r>
        <w:t xml:space="preserve">To file Petition for Temporary Authorization for care of a child, under </w:t>
      </w:r>
      <w:r>
        <w:rPr>
          <w:rFonts w:cstheme="minorHAnsi"/>
        </w:rPr>
        <w:t>§</w:t>
      </w:r>
      <w:r>
        <w:t xml:space="preserve">35.003:  </w:t>
      </w:r>
    </w:p>
    <w:p w:rsidR="002468F0" w:rsidRPr="00350988" w:rsidRDefault="002468F0" w:rsidP="002468F0">
      <w:pPr>
        <w:pStyle w:val="BodyText"/>
        <w:ind w:left="720"/>
      </w:pPr>
      <w:r w:rsidRPr="00350988">
        <w:t>(a)  A petition for temporary authorization for care of a child must:</w:t>
      </w:r>
    </w:p>
    <w:p w:rsidR="002468F0" w:rsidRPr="00350988" w:rsidRDefault="002468F0" w:rsidP="002468F0">
      <w:pPr>
        <w:pStyle w:val="BodyText"/>
        <w:ind w:left="720" w:firstLine="692"/>
      </w:pPr>
      <w:r>
        <w:t>(1</w:t>
      </w:r>
      <w:proofErr w:type="gramStart"/>
      <w:r>
        <w:t>)  be</w:t>
      </w:r>
      <w:proofErr w:type="gramEnd"/>
      <w:r>
        <w:t xml:space="preserve"> styled “ex parte”</w:t>
      </w:r>
      <w:r w:rsidRPr="00350988">
        <w:t xml:space="preserve"> and be in the name of the child;</w:t>
      </w:r>
    </w:p>
    <w:p w:rsidR="002468F0" w:rsidRPr="00350988" w:rsidRDefault="002468F0" w:rsidP="002468F0">
      <w:pPr>
        <w:pStyle w:val="BodyText"/>
        <w:ind w:left="720" w:firstLine="692"/>
      </w:pPr>
      <w:r w:rsidRPr="00350988">
        <w:t>(2</w:t>
      </w:r>
      <w:proofErr w:type="gramStart"/>
      <w:r w:rsidRPr="00350988">
        <w:t>)  be</w:t>
      </w:r>
      <w:proofErr w:type="gramEnd"/>
      <w:r w:rsidRPr="00350988">
        <w:t xml:space="preserve"> verified by the petitioner;</w:t>
      </w:r>
    </w:p>
    <w:p w:rsidR="002468F0" w:rsidRPr="00350988" w:rsidRDefault="002468F0" w:rsidP="002468F0">
      <w:pPr>
        <w:pStyle w:val="BodyText"/>
        <w:ind w:left="720" w:firstLine="692"/>
      </w:pPr>
      <w:r w:rsidRPr="00350988">
        <w:t>(3</w:t>
      </w:r>
      <w:proofErr w:type="gramStart"/>
      <w:r w:rsidRPr="00350988">
        <w:t>)  state</w:t>
      </w:r>
      <w:proofErr w:type="gramEnd"/>
      <w:r w:rsidRPr="00350988">
        <w:t>:</w:t>
      </w:r>
    </w:p>
    <w:p w:rsidR="002468F0" w:rsidRPr="00350988" w:rsidRDefault="002468F0" w:rsidP="002468F0">
      <w:pPr>
        <w:pStyle w:val="BodyText"/>
        <w:ind w:left="1426" w:firstLine="692"/>
      </w:pPr>
      <w:r w:rsidRPr="00350988">
        <w:t>(A</w:t>
      </w:r>
      <w:proofErr w:type="gramStart"/>
      <w:r w:rsidRPr="00350988">
        <w:t>)  the</w:t>
      </w:r>
      <w:proofErr w:type="gramEnd"/>
      <w:r w:rsidRPr="00350988">
        <w:t xml:space="preserve"> name, date of birth, and current physical address of the child;</w:t>
      </w:r>
    </w:p>
    <w:p w:rsidR="002468F0" w:rsidRPr="00350988" w:rsidRDefault="002468F0" w:rsidP="002468F0">
      <w:pPr>
        <w:pStyle w:val="BodyText"/>
        <w:ind w:left="1426" w:firstLine="692"/>
      </w:pPr>
      <w:r w:rsidRPr="00350988">
        <w:t>(B</w:t>
      </w:r>
      <w:proofErr w:type="gramStart"/>
      <w:r w:rsidRPr="00350988">
        <w:t>)  the</w:t>
      </w:r>
      <w:proofErr w:type="gramEnd"/>
      <w:r w:rsidRPr="00350988">
        <w:t xml:space="preserve"> name, date of birth, and current physical address of the petitioner; and</w:t>
      </w:r>
    </w:p>
    <w:p w:rsidR="002468F0" w:rsidRPr="00350988" w:rsidRDefault="002468F0" w:rsidP="002468F0">
      <w:pPr>
        <w:pStyle w:val="BodyText"/>
        <w:ind w:left="2104"/>
      </w:pPr>
      <w:r w:rsidRPr="00350988">
        <w:t>(C</w:t>
      </w:r>
      <w:proofErr w:type="gramStart"/>
      <w:r w:rsidRPr="00350988">
        <w:t>)  the</w:t>
      </w:r>
      <w:proofErr w:type="gramEnd"/>
      <w:r w:rsidRPr="00350988">
        <w:t xml:space="preserve"> name and, if known, the current physical and mailing addresses of the child's parents, conservators, or guardians;</w:t>
      </w:r>
    </w:p>
    <w:p w:rsidR="002468F0" w:rsidRPr="00350988" w:rsidRDefault="002468F0" w:rsidP="002468F0">
      <w:pPr>
        <w:pStyle w:val="BodyText"/>
        <w:ind w:left="1412"/>
      </w:pPr>
      <w:r w:rsidRPr="00350988">
        <w:t>(4</w:t>
      </w:r>
      <w:proofErr w:type="gramStart"/>
      <w:r w:rsidRPr="00350988">
        <w:t>)  describe</w:t>
      </w:r>
      <w:proofErr w:type="gramEnd"/>
      <w:r w:rsidRPr="00350988">
        <w:t xml:space="preserve"> the status and location of any court proceeding in this or another state with respect to the child;</w:t>
      </w:r>
    </w:p>
    <w:p w:rsidR="002468F0" w:rsidRPr="00350988" w:rsidRDefault="002468F0" w:rsidP="002468F0">
      <w:pPr>
        <w:pStyle w:val="BodyText"/>
        <w:ind w:left="720" w:firstLine="692"/>
      </w:pPr>
      <w:r w:rsidRPr="00350988">
        <w:t>(5)  describe the petit</w:t>
      </w:r>
      <w:r>
        <w:t>ioner’</w:t>
      </w:r>
      <w:r w:rsidRPr="00350988">
        <w:t>s relationship to the child;</w:t>
      </w:r>
    </w:p>
    <w:p w:rsidR="002468F0" w:rsidRPr="00350988" w:rsidRDefault="002468F0" w:rsidP="002468F0">
      <w:pPr>
        <w:pStyle w:val="BodyText"/>
        <w:ind w:left="1412"/>
      </w:pPr>
      <w:r w:rsidRPr="00350988">
        <w:t>(6</w:t>
      </w:r>
      <w:proofErr w:type="gramStart"/>
      <w:r w:rsidRPr="00350988">
        <w:t>)  provide</w:t>
      </w:r>
      <w:proofErr w:type="gramEnd"/>
      <w:r w:rsidRPr="00350988">
        <w:t xml:space="preserve"> the dates during the preceding 12 months that the child has resided with the petitioner;</w:t>
      </w:r>
    </w:p>
    <w:p w:rsidR="002468F0" w:rsidRPr="00350988" w:rsidRDefault="002468F0" w:rsidP="002468F0">
      <w:pPr>
        <w:pStyle w:val="BodyText"/>
        <w:ind w:left="1412"/>
      </w:pPr>
      <w:r w:rsidRPr="00350988">
        <w:t>(7)  describe any service or action that the petitioner is unable to obtain or undertake on behalf of the child without authorization from the court;</w:t>
      </w:r>
    </w:p>
    <w:p w:rsidR="002468F0" w:rsidRPr="00350988" w:rsidRDefault="002468F0" w:rsidP="002468F0">
      <w:pPr>
        <w:pStyle w:val="BodyText"/>
        <w:ind w:left="1412"/>
      </w:pPr>
      <w:r w:rsidRPr="00350988">
        <w:t>(8</w:t>
      </w:r>
      <w:proofErr w:type="gramStart"/>
      <w:r w:rsidRPr="00350988">
        <w:t>)  state</w:t>
      </w:r>
      <w:proofErr w:type="gramEnd"/>
      <w:r w:rsidRPr="00350988">
        <w:t xml:space="preserve"> any reason that the petitioner is unable to obtain signed, written documentation from a parent, conservator, or guardian of the child;</w:t>
      </w:r>
    </w:p>
    <w:p w:rsidR="002468F0" w:rsidRPr="00350988" w:rsidRDefault="002468F0" w:rsidP="002468F0">
      <w:pPr>
        <w:pStyle w:val="BodyText"/>
        <w:ind w:left="1412"/>
      </w:pPr>
      <w:r w:rsidRPr="00350988">
        <w:t>(9</w:t>
      </w:r>
      <w:proofErr w:type="gramStart"/>
      <w:r w:rsidRPr="00350988">
        <w:t>)  contain</w:t>
      </w:r>
      <w:proofErr w:type="gramEnd"/>
      <w:r w:rsidRPr="00350988">
        <w:t xml:space="preserve"> a statement of the period for which the petitioner is requesting temporary authorization; and</w:t>
      </w:r>
    </w:p>
    <w:p w:rsidR="002468F0" w:rsidRPr="00350988" w:rsidRDefault="002468F0" w:rsidP="002468F0">
      <w:pPr>
        <w:pStyle w:val="BodyText"/>
        <w:ind w:left="720" w:firstLine="692"/>
      </w:pPr>
      <w:r w:rsidRPr="00350988">
        <w:t>(10</w:t>
      </w:r>
      <w:proofErr w:type="gramStart"/>
      <w:r w:rsidRPr="00350988">
        <w:t>)  contain</w:t>
      </w:r>
      <w:proofErr w:type="gramEnd"/>
      <w:r w:rsidRPr="00350988">
        <w:t xml:space="preserve"> a statement of any reason supporting the request for the temporary authorization.</w:t>
      </w:r>
    </w:p>
    <w:p w:rsidR="002468F0" w:rsidRPr="00350988" w:rsidRDefault="002468F0" w:rsidP="002468F0">
      <w:pPr>
        <w:pStyle w:val="BodyText"/>
        <w:ind w:left="720"/>
      </w:pPr>
      <w:r w:rsidRPr="00350988">
        <w:t>(b</w:t>
      </w:r>
      <w:proofErr w:type="gramStart"/>
      <w:r w:rsidRPr="00350988">
        <w:t>)  If</w:t>
      </w:r>
      <w:proofErr w:type="gramEnd"/>
      <w:r w:rsidRPr="00350988">
        <w:t xml:space="preserve"> the petition identifies a court proceeding with respect to the child under Subsection (a)(4), the petitioner shall submit a copy of any court order that designates a conservator or guardian of the child.</w:t>
      </w:r>
    </w:p>
    <w:p w:rsidR="002468F0" w:rsidRDefault="002468F0" w:rsidP="002468F0">
      <w:pPr>
        <w:pStyle w:val="BodyText"/>
        <w:ind w:left="720"/>
      </w:pPr>
      <w:r>
        <w:t xml:space="preserve">A Petition for Temporary Authorization, then, appears to be useful if a signature cannot be obtained from a parent and a caregiver needs to take some necessary action for the child, such as school enrollment or medical care. </w:t>
      </w:r>
    </w:p>
    <w:p w:rsidR="002468F0" w:rsidRDefault="002468F0" w:rsidP="002468F0">
      <w:pPr>
        <w:pStyle w:val="BodyText"/>
        <w:ind w:left="720"/>
      </w:pPr>
      <w:r>
        <w:t xml:space="preserve">The Temporary Authorization does not have a definite time period it may last but it may only be renewed for one year.  </w:t>
      </w:r>
      <w:r w:rsidRPr="00AB76E8">
        <w:rPr>
          <w:i/>
        </w:rPr>
        <w:t>See</w:t>
      </w:r>
      <w:r>
        <w:t xml:space="preserve"> Texas Family Code </w:t>
      </w:r>
      <w:r>
        <w:rPr>
          <w:rFonts w:cstheme="minorHAnsi"/>
        </w:rPr>
        <w:t>§§</w:t>
      </w:r>
      <w:r>
        <w:t xml:space="preserve">35.005, 35.006. </w:t>
      </w:r>
    </w:p>
    <w:p w:rsidR="002468F0" w:rsidRDefault="002468F0" w:rsidP="002468F0">
      <w:pPr>
        <w:pStyle w:val="BodyText"/>
        <w:ind w:left="720"/>
      </w:pPr>
      <w:r>
        <w:lastRenderedPageBreak/>
        <w:t xml:space="preserve">While there is no legislation on the books for host homes, in Texas, caregivers do have guidance through the Texas Family Code on how to assist children who live with them.  Chapters 34 and 35 provide useful details to caregivers on practical, everyday matters for children in their care. </w:t>
      </w:r>
    </w:p>
    <w:p w:rsidR="002468F0" w:rsidRDefault="002468F0" w:rsidP="002468F0">
      <w:pPr>
        <w:pStyle w:val="BodyText"/>
        <w:ind w:left="720"/>
      </w:pPr>
    </w:p>
    <w:p w:rsidR="003835B8" w:rsidRPr="005F6B34" w:rsidRDefault="003835B8" w:rsidP="005F6B34">
      <w:pPr>
        <w:pStyle w:val="BodyText"/>
      </w:pPr>
    </w:p>
    <w:p w:rsidR="005F6B34" w:rsidRPr="005F6B34" w:rsidRDefault="005F6B34" w:rsidP="005F6B34">
      <w:pPr>
        <w:pStyle w:val="BodyText"/>
      </w:pPr>
    </w:p>
    <w:sectPr w:rsidR="005F6B34" w:rsidRPr="005F6B34" w:rsidSect="00973115">
      <w:headerReference w:type="even" r:id="rId10"/>
      <w:headerReference w:type="default" r:id="rId11"/>
      <w:footerReference w:type="even" r:id="rId12"/>
      <w:footerReference w:type="default" r:id="rId13"/>
      <w:headerReference w:type="first" r:id="rId14"/>
      <w:footerReference w:type="first" r:id="rId15"/>
      <w:pgSz w:w="12242" w:h="15842"/>
      <w:pgMar w:top="1440" w:right="1080" w:bottom="1440" w:left="1080" w:header="864" w:footer="7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B34" w:rsidRDefault="005F6B34">
      <w:r>
        <w:separator/>
      </w:r>
    </w:p>
  </w:endnote>
  <w:endnote w:type="continuationSeparator" w:id="0">
    <w:p w:rsidR="005F6B34" w:rsidRDefault="005F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35F7" w:rsidRDefault="00F835F7" w:rsidP="009F6D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74BA2">
      <w:rPr>
        <w:rStyle w:val="PageNumber"/>
      </w:rPr>
      <w:t>2</w:t>
    </w:r>
    <w:r>
      <w:rPr>
        <w:rStyle w:val="PageNumber"/>
      </w:rPr>
      <w:fldChar w:fldCharType="end"/>
    </w:r>
  </w:p>
  <w:p w:rsidR="00F835F7" w:rsidRDefault="00F835F7" w:rsidP="009F6D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F6B34" w:rsidRDefault="005F6B34" w:rsidP="005F6B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5E0E">
      <w:rPr>
        <w:rStyle w:val="PageNumber"/>
      </w:rPr>
      <w:t>2</w:t>
    </w:r>
    <w:r>
      <w:rPr>
        <w:rStyle w:val="PageNumber"/>
      </w:rPr>
      <w:fldChar w:fldCharType="end"/>
    </w:r>
  </w:p>
  <w:p w:rsidR="005F6B34" w:rsidRDefault="006709C2">
    <w:pPr>
      <w:pStyle w:val="Footer"/>
    </w:pPr>
    <w:fldSimple w:instr=" DOCVARIABLE DMReference \* MERGEFORMAT ">
      <w:r w:rsidR="002468F0" w:rsidRPr="002468F0">
        <w:rPr>
          <w:rStyle w:val="DMReference"/>
        </w:rPr>
        <w:t>447530-v1\HOUDMS</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F6B34" w:rsidRDefault="005F6B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B34" w:rsidRDefault="005F6B34">
      <w:r>
        <w:separator/>
      </w:r>
    </w:p>
  </w:footnote>
  <w:footnote w:type="continuationSeparator" w:id="0">
    <w:p w:rsidR="005F6B34" w:rsidRDefault="005F6B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F6B34" w:rsidRDefault="005D5E0E">
    <w:pPr>
      <w:pStyle w:val="Header"/>
    </w:pPr>
    <w:r>
      <w:rPr>
        <w:noProof/>
        <w:lang w:eastAsia="en-US"/>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4.05pt;height:168pt;z-index:-251655168;mso-wrap-edited:f;mso-position-horizontal:center;mso-position-horizontal-relative:margin;mso-position-vertical:center;mso-position-vertical-relative:margin" wrapcoords="11346 4146 96 4339 64 4725 642 5689 578 16489 64 17067 64 17164 20539 17164 20539 17067 20025 16489 19928 8775 21471 7425 21439 4339 11635 4146 11346 4146" fillcolor="silver" stroked="f">
          <v:textpath style="font-family:&quot;Times New Roman&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F6B34" w:rsidRDefault="005D5E0E">
    <w:pPr>
      <w:pStyle w:val="Header"/>
    </w:pPr>
    <w:r>
      <w:rPr>
        <w:noProof/>
        <w:lang w:eastAsia="en-US"/>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4.05pt;height:168pt;z-index:-251657216;mso-wrap-edited:f;mso-position-horizontal:center;mso-position-horizontal-relative:margin;mso-position-vertical:center;mso-position-vertical-relative:margin" wrapcoords="11346 4146 96 4339 64 4725 642 5689 578 16489 64 17067 64 17164 20539 17164 20539 17067 20025 16489 19928 8775 21471 7425 21439 4339 11635 4146 11346 4146" fillcolor="silver" stroked="f">
          <v:textpath style="font-family:&quot;Times New Roman&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F6B34" w:rsidRDefault="005D5E0E">
    <w:pPr>
      <w:pStyle w:val="Header"/>
    </w:pPr>
    <w:r>
      <w:rPr>
        <w:noProof/>
        <w:lang w:eastAsia="en-US"/>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4.05pt;height:168pt;z-index:-251653120;mso-wrap-edited:f;mso-position-horizontal:center;mso-position-horizontal-relative:margin;mso-position-vertical:center;mso-position-vertical-relative:margin" wrapcoords="11346 4146 96 4339 64 4725 642 5689 578 16489 64 17067 64 17164 20539 17164 20539 17067 20025 16489 19928 8775 21471 7425 21439 4339 11635 4146 11346 4146" fillcolor="silver" stroked="f">
          <v:textpath style="font-family:&quot;Times New Roman&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D0699E"/>
    <w:lvl w:ilvl="0">
      <w:start w:val="1"/>
      <w:numFmt w:val="decimal"/>
      <w:lvlText w:val="%1."/>
      <w:lvlJc w:val="left"/>
      <w:pPr>
        <w:tabs>
          <w:tab w:val="num" w:pos="1492"/>
        </w:tabs>
        <w:ind w:left="1492" w:hanging="360"/>
      </w:pPr>
    </w:lvl>
  </w:abstractNum>
  <w:abstractNum w:abstractNumId="1">
    <w:nsid w:val="FFFFFF80"/>
    <w:multiLevelType w:val="singleLevel"/>
    <w:tmpl w:val="2892EC1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F3E64986"/>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EA86EB8"/>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0C2899AE"/>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6CBCF2EC"/>
    <w:lvl w:ilvl="0">
      <w:start w:val="1"/>
      <w:numFmt w:val="bullet"/>
      <w:lvlText w:val=""/>
      <w:lvlJc w:val="left"/>
      <w:pPr>
        <w:tabs>
          <w:tab w:val="num" w:pos="360"/>
        </w:tabs>
        <w:ind w:left="360" w:hanging="360"/>
      </w:pPr>
      <w:rPr>
        <w:rFonts w:ascii="Symbol" w:hAnsi="Symbol" w:hint="default"/>
      </w:rPr>
    </w:lvl>
  </w:abstractNum>
  <w:abstractNum w:abstractNumId="6">
    <w:nsid w:val="003B1238"/>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nsid w:val="099F52AB"/>
    <w:multiLevelType w:val="multilevel"/>
    <w:tmpl w:val="D70EC034"/>
    <w:numStyleLink w:val="BMSchedules"/>
  </w:abstractNum>
  <w:abstractNum w:abstractNumId="9">
    <w:nsid w:val="18A8275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8B645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nsid w:val="32DE1DB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389D1BF3"/>
    <w:multiLevelType w:val="multilevel"/>
    <w:tmpl w:val="7B24B224"/>
    <w:numStyleLink w:val="BMHeadings"/>
  </w:abstractNum>
  <w:abstractNum w:abstractNumId="16">
    <w:nsid w:val="395A75B2"/>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3B6376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AF549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nsid w:val="43A3161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3C46624"/>
    <w:multiLevelType w:val="multilevel"/>
    <w:tmpl w:val="3FBC714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60B69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6D17B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FC3910"/>
    <w:multiLevelType w:val="multilevel"/>
    <w:tmpl w:val="7B24B224"/>
    <w:numStyleLink w:val="BMHeadings"/>
  </w:abstractNum>
  <w:abstractNum w:abstractNumId="25">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nsid w:val="534C62B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7854C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30">
    <w:nsid w:val="622B59AD"/>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89866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D1D4F60"/>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740771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633669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8977BB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8"/>
  </w:num>
  <w:num w:numId="2">
    <w:abstractNumId w:val="12"/>
  </w:num>
  <w:num w:numId="3">
    <w:abstractNumId w:val="13"/>
  </w:num>
  <w:num w:numId="4">
    <w:abstractNumId w:val="19"/>
  </w:num>
  <w:num w:numId="5">
    <w:abstractNumId w:val="7"/>
  </w:num>
  <w:num w:numId="6">
    <w:abstractNumId w:val="25"/>
  </w:num>
  <w:num w:numId="7">
    <w:abstractNumId w:val="23"/>
  </w:num>
  <w:num w:numId="8">
    <w:abstractNumId w:val="22"/>
  </w:num>
  <w:num w:numId="9">
    <w:abstractNumId w:val="35"/>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1"/>
  </w:num>
  <w:num w:numId="17">
    <w:abstractNumId w:val="10"/>
  </w:num>
  <w:num w:numId="18">
    <w:abstractNumId w:val="34"/>
  </w:num>
  <w:num w:numId="19">
    <w:abstractNumId w:val="9"/>
  </w:num>
  <w:num w:numId="20">
    <w:abstractNumId w:val="26"/>
  </w:num>
  <w:num w:numId="21">
    <w:abstractNumId w:val="17"/>
  </w:num>
  <w:num w:numId="22">
    <w:abstractNumId w:val="33"/>
  </w:num>
  <w:num w:numId="23">
    <w:abstractNumId w:val="18"/>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1"/>
  </w:num>
  <w:num w:numId="31">
    <w:abstractNumId w:val="29"/>
  </w:num>
  <w:num w:numId="32">
    <w:abstractNumId w:val="24"/>
  </w:num>
  <w:num w:numId="33">
    <w:abstractNumId w:val="8"/>
  </w:num>
  <w:num w:numId="34">
    <w:abstractNumId w:val="6"/>
  </w:num>
  <w:num w:numId="35">
    <w:abstractNumId w:val="32"/>
  </w:num>
  <w:num w:numId="36">
    <w:abstractNumId w:val="30"/>
  </w:num>
  <w:num w:numId="37">
    <w:abstractNumId w:val="14"/>
  </w:num>
  <w:num w:numId="38">
    <w:abstractNumId w:val="20"/>
  </w:num>
  <w:num w:numId="39">
    <w:abstractNumId w:val="16"/>
  </w:num>
  <w:num w:numId="40">
    <w:abstractNumId w:val="27"/>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drawingGridHorizontalSpacing w:val="16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B34"/>
    <w:rsid w:val="00001597"/>
    <w:rsid w:val="00002665"/>
    <w:rsid w:val="00006CE8"/>
    <w:rsid w:val="00012E3A"/>
    <w:rsid w:val="0001376F"/>
    <w:rsid w:val="00013E43"/>
    <w:rsid w:val="00014A14"/>
    <w:rsid w:val="00035D72"/>
    <w:rsid w:val="00041A98"/>
    <w:rsid w:val="0004768C"/>
    <w:rsid w:val="00047967"/>
    <w:rsid w:val="00050C72"/>
    <w:rsid w:val="00053E15"/>
    <w:rsid w:val="000554CF"/>
    <w:rsid w:val="00063312"/>
    <w:rsid w:val="00063C09"/>
    <w:rsid w:val="0006526C"/>
    <w:rsid w:val="000672A7"/>
    <w:rsid w:val="00067418"/>
    <w:rsid w:val="000714D1"/>
    <w:rsid w:val="00072AF1"/>
    <w:rsid w:val="000750BE"/>
    <w:rsid w:val="00076C3D"/>
    <w:rsid w:val="0007782A"/>
    <w:rsid w:val="00077942"/>
    <w:rsid w:val="00084574"/>
    <w:rsid w:val="0009149B"/>
    <w:rsid w:val="000A1E17"/>
    <w:rsid w:val="000B0EBD"/>
    <w:rsid w:val="000B32D9"/>
    <w:rsid w:val="000B420D"/>
    <w:rsid w:val="000B60EA"/>
    <w:rsid w:val="000B668A"/>
    <w:rsid w:val="000C1103"/>
    <w:rsid w:val="000C713E"/>
    <w:rsid w:val="000D05B0"/>
    <w:rsid w:val="000D287D"/>
    <w:rsid w:val="000D457B"/>
    <w:rsid w:val="000E10D3"/>
    <w:rsid w:val="000E1F50"/>
    <w:rsid w:val="000E2765"/>
    <w:rsid w:val="000E5D64"/>
    <w:rsid w:val="000F0430"/>
    <w:rsid w:val="00100B0F"/>
    <w:rsid w:val="0011546B"/>
    <w:rsid w:val="001244EF"/>
    <w:rsid w:val="00125135"/>
    <w:rsid w:val="001362B7"/>
    <w:rsid w:val="00136869"/>
    <w:rsid w:val="00143F3F"/>
    <w:rsid w:val="00145B6E"/>
    <w:rsid w:val="001513E0"/>
    <w:rsid w:val="001517E4"/>
    <w:rsid w:val="00160F13"/>
    <w:rsid w:val="0017344C"/>
    <w:rsid w:val="00173FA0"/>
    <w:rsid w:val="001747EA"/>
    <w:rsid w:val="00177D6E"/>
    <w:rsid w:val="00181BD5"/>
    <w:rsid w:val="00182941"/>
    <w:rsid w:val="00182EA2"/>
    <w:rsid w:val="00187810"/>
    <w:rsid w:val="001912A3"/>
    <w:rsid w:val="00196323"/>
    <w:rsid w:val="001970FE"/>
    <w:rsid w:val="001A100E"/>
    <w:rsid w:val="001A162C"/>
    <w:rsid w:val="001A3390"/>
    <w:rsid w:val="001A36A4"/>
    <w:rsid w:val="001A43E5"/>
    <w:rsid w:val="001A5A47"/>
    <w:rsid w:val="001B4E5E"/>
    <w:rsid w:val="001C00F1"/>
    <w:rsid w:val="001C163D"/>
    <w:rsid w:val="001D1291"/>
    <w:rsid w:val="001D23DA"/>
    <w:rsid w:val="001D7E94"/>
    <w:rsid w:val="001E42DC"/>
    <w:rsid w:val="001F4767"/>
    <w:rsid w:val="001F6E45"/>
    <w:rsid w:val="001F7853"/>
    <w:rsid w:val="00200226"/>
    <w:rsid w:val="00201BE2"/>
    <w:rsid w:val="0020645D"/>
    <w:rsid w:val="00206FD8"/>
    <w:rsid w:val="00207040"/>
    <w:rsid w:val="00217314"/>
    <w:rsid w:val="002251F1"/>
    <w:rsid w:val="00230D1B"/>
    <w:rsid w:val="00234991"/>
    <w:rsid w:val="002376EE"/>
    <w:rsid w:val="002377D6"/>
    <w:rsid w:val="002438C2"/>
    <w:rsid w:val="002468F0"/>
    <w:rsid w:val="00246C97"/>
    <w:rsid w:val="00253DE3"/>
    <w:rsid w:val="00255F94"/>
    <w:rsid w:val="0025748C"/>
    <w:rsid w:val="00262824"/>
    <w:rsid w:val="00265E24"/>
    <w:rsid w:val="00266729"/>
    <w:rsid w:val="00274887"/>
    <w:rsid w:val="002805CD"/>
    <w:rsid w:val="00280FC9"/>
    <w:rsid w:val="00282861"/>
    <w:rsid w:val="00282DB3"/>
    <w:rsid w:val="00283DC1"/>
    <w:rsid w:val="00284C6D"/>
    <w:rsid w:val="00286A36"/>
    <w:rsid w:val="0029373F"/>
    <w:rsid w:val="00295315"/>
    <w:rsid w:val="0029597A"/>
    <w:rsid w:val="0029748A"/>
    <w:rsid w:val="002A0806"/>
    <w:rsid w:val="002A111B"/>
    <w:rsid w:val="002A18FD"/>
    <w:rsid w:val="002A252B"/>
    <w:rsid w:val="002B006C"/>
    <w:rsid w:val="002B2979"/>
    <w:rsid w:val="002B2FAD"/>
    <w:rsid w:val="002B3CED"/>
    <w:rsid w:val="002B4965"/>
    <w:rsid w:val="002B4BD2"/>
    <w:rsid w:val="002B4FF0"/>
    <w:rsid w:val="002B5F24"/>
    <w:rsid w:val="002B7045"/>
    <w:rsid w:val="002B7C9A"/>
    <w:rsid w:val="002C0298"/>
    <w:rsid w:val="002C3E77"/>
    <w:rsid w:val="002C7BE2"/>
    <w:rsid w:val="002D1A47"/>
    <w:rsid w:val="002D22C6"/>
    <w:rsid w:val="002D47B8"/>
    <w:rsid w:val="002D51E3"/>
    <w:rsid w:val="002D6124"/>
    <w:rsid w:val="002E3B45"/>
    <w:rsid w:val="002E5308"/>
    <w:rsid w:val="002F28D4"/>
    <w:rsid w:val="002F6300"/>
    <w:rsid w:val="002F6391"/>
    <w:rsid w:val="00301932"/>
    <w:rsid w:val="003022A1"/>
    <w:rsid w:val="003039CA"/>
    <w:rsid w:val="003039FA"/>
    <w:rsid w:val="00306F0E"/>
    <w:rsid w:val="00307208"/>
    <w:rsid w:val="00312192"/>
    <w:rsid w:val="00312BF9"/>
    <w:rsid w:val="00341316"/>
    <w:rsid w:val="0035700E"/>
    <w:rsid w:val="00357BA9"/>
    <w:rsid w:val="00365F00"/>
    <w:rsid w:val="00374BA2"/>
    <w:rsid w:val="00374D09"/>
    <w:rsid w:val="00375AF6"/>
    <w:rsid w:val="00375D47"/>
    <w:rsid w:val="00375E2B"/>
    <w:rsid w:val="00377943"/>
    <w:rsid w:val="003835B8"/>
    <w:rsid w:val="003862B0"/>
    <w:rsid w:val="0039719E"/>
    <w:rsid w:val="003A00AA"/>
    <w:rsid w:val="003A38F4"/>
    <w:rsid w:val="003A3B2E"/>
    <w:rsid w:val="003A789E"/>
    <w:rsid w:val="003A7E7C"/>
    <w:rsid w:val="003B05C3"/>
    <w:rsid w:val="003B1EF4"/>
    <w:rsid w:val="003B61A2"/>
    <w:rsid w:val="003B7AFB"/>
    <w:rsid w:val="003C4401"/>
    <w:rsid w:val="003D338B"/>
    <w:rsid w:val="003E291D"/>
    <w:rsid w:val="003E3752"/>
    <w:rsid w:val="003E39DD"/>
    <w:rsid w:val="003E3F35"/>
    <w:rsid w:val="003E5C5C"/>
    <w:rsid w:val="003E6C69"/>
    <w:rsid w:val="003F14EA"/>
    <w:rsid w:val="00402B60"/>
    <w:rsid w:val="004114D6"/>
    <w:rsid w:val="004214AE"/>
    <w:rsid w:val="0042608F"/>
    <w:rsid w:val="00431B6B"/>
    <w:rsid w:val="004327B9"/>
    <w:rsid w:val="00432806"/>
    <w:rsid w:val="0043481D"/>
    <w:rsid w:val="00437174"/>
    <w:rsid w:val="00440220"/>
    <w:rsid w:val="00440940"/>
    <w:rsid w:val="00441248"/>
    <w:rsid w:val="004439F5"/>
    <w:rsid w:val="00444F1D"/>
    <w:rsid w:val="00446553"/>
    <w:rsid w:val="004475ED"/>
    <w:rsid w:val="004512DD"/>
    <w:rsid w:val="00455C40"/>
    <w:rsid w:val="00456F2F"/>
    <w:rsid w:val="00457014"/>
    <w:rsid w:val="004616AA"/>
    <w:rsid w:val="004617F0"/>
    <w:rsid w:val="00465672"/>
    <w:rsid w:val="00465869"/>
    <w:rsid w:val="00465A23"/>
    <w:rsid w:val="00467ED8"/>
    <w:rsid w:val="004750DE"/>
    <w:rsid w:val="00475BA3"/>
    <w:rsid w:val="004768AB"/>
    <w:rsid w:val="00476E54"/>
    <w:rsid w:val="0048132B"/>
    <w:rsid w:val="00483B53"/>
    <w:rsid w:val="00487096"/>
    <w:rsid w:val="00492477"/>
    <w:rsid w:val="00496A86"/>
    <w:rsid w:val="004A2062"/>
    <w:rsid w:val="004A2CA3"/>
    <w:rsid w:val="004A525F"/>
    <w:rsid w:val="004A5ECE"/>
    <w:rsid w:val="004A60C0"/>
    <w:rsid w:val="004B3B00"/>
    <w:rsid w:val="004B56E7"/>
    <w:rsid w:val="004C0E42"/>
    <w:rsid w:val="004C0ED2"/>
    <w:rsid w:val="004C470D"/>
    <w:rsid w:val="004C7FB2"/>
    <w:rsid w:val="004D65B5"/>
    <w:rsid w:val="004D7077"/>
    <w:rsid w:val="004E065A"/>
    <w:rsid w:val="004E17D5"/>
    <w:rsid w:val="004E1CC7"/>
    <w:rsid w:val="004E3AB4"/>
    <w:rsid w:val="004E3FF2"/>
    <w:rsid w:val="004E4601"/>
    <w:rsid w:val="004F0A37"/>
    <w:rsid w:val="004F11AA"/>
    <w:rsid w:val="004F4362"/>
    <w:rsid w:val="004F7F78"/>
    <w:rsid w:val="00510E05"/>
    <w:rsid w:val="00511430"/>
    <w:rsid w:val="00515017"/>
    <w:rsid w:val="00517958"/>
    <w:rsid w:val="0052149E"/>
    <w:rsid w:val="00526F54"/>
    <w:rsid w:val="005350CA"/>
    <w:rsid w:val="0054205F"/>
    <w:rsid w:val="005425F3"/>
    <w:rsid w:val="00544109"/>
    <w:rsid w:val="0054653D"/>
    <w:rsid w:val="00547A0B"/>
    <w:rsid w:val="00551168"/>
    <w:rsid w:val="00551B4B"/>
    <w:rsid w:val="00555011"/>
    <w:rsid w:val="00557E85"/>
    <w:rsid w:val="00563B04"/>
    <w:rsid w:val="0056619A"/>
    <w:rsid w:val="0057176E"/>
    <w:rsid w:val="00572953"/>
    <w:rsid w:val="0057297D"/>
    <w:rsid w:val="00573D03"/>
    <w:rsid w:val="00575711"/>
    <w:rsid w:val="005811B2"/>
    <w:rsid w:val="00582CF2"/>
    <w:rsid w:val="0058372E"/>
    <w:rsid w:val="005851C8"/>
    <w:rsid w:val="0058669D"/>
    <w:rsid w:val="005866BF"/>
    <w:rsid w:val="0058673C"/>
    <w:rsid w:val="00593A8A"/>
    <w:rsid w:val="00595069"/>
    <w:rsid w:val="0059557F"/>
    <w:rsid w:val="00595A80"/>
    <w:rsid w:val="005A5923"/>
    <w:rsid w:val="005B1A90"/>
    <w:rsid w:val="005B597D"/>
    <w:rsid w:val="005C3F45"/>
    <w:rsid w:val="005C535B"/>
    <w:rsid w:val="005C56C7"/>
    <w:rsid w:val="005D10C6"/>
    <w:rsid w:val="005D1693"/>
    <w:rsid w:val="005D22DD"/>
    <w:rsid w:val="005D3EA5"/>
    <w:rsid w:val="005D4B7E"/>
    <w:rsid w:val="005D51A3"/>
    <w:rsid w:val="005D59AE"/>
    <w:rsid w:val="005D5E0E"/>
    <w:rsid w:val="005E2CEF"/>
    <w:rsid w:val="005E5FD4"/>
    <w:rsid w:val="005E62C3"/>
    <w:rsid w:val="005E6CAD"/>
    <w:rsid w:val="005F3859"/>
    <w:rsid w:val="005F6B34"/>
    <w:rsid w:val="00602C07"/>
    <w:rsid w:val="0060480D"/>
    <w:rsid w:val="0060670D"/>
    <w:rsid w:val="0061515A"/>
    <w:rsid w:val="00623817"/>
    <w:rsid w:val="00623BCF"/>
    <w:rsid w:val="006265CE"/>
    <w:rsid w:val="00627233"/>
    <w:rsid w:val="00643063"/>
    <w:rsid w:val="006434FA"/>
    <w:rsid w:val="0064659A"/>
    <w:rsid w:val="00650346"/>
    <w:rsid w:val="00652C47"/>
    <w:rsid w:val="00660D90"/>
    <w:rsid w:val="00663EC5"/>
    <w:rsid w:val="006709C2"/>
    <w:rsid w:val="00674B25"/>
    <w:rsid w:val="00681995"/>
    <w:rsid w:val="0068241D"/>
    <w:rsid w:val="0068541B"/>
    <w:rsid w:val="006859A2"/>
    <w:rsid w:val="006904BA"/>
    <w:rsid w:val="00691DF5"/>
    <w:rsid w:val="006A2DA7"/>
    <w:rsid w:val="006A2DDB"/>
    <w:rsid w:val="006A6A60"/>
    <w:rsid w:val="006B2AD8"/>
    <w:rsid w:val="006B3645"/>
    <w:rsid w:val="006B46E2"/>
    <w:rsid w:val="006B55F3"/>
    <w:rsid w:val="006B61F4"/>
    <w:rsid w:val="006C750A"/>
    <w:rsid w:val="006C7D8B"/>
    <w:rsid w:val="006D101C"/>
    <w:rsid w:val="006D2E0F"/>
    <w:rsid w:val="006D563B"/>
    <w:rsid w:val="006D7DD9"/>
    <w:rsid w:val="006E01C3"/>
    <w:rsid w:val="006E2B21"/>
    <w:rsid w:val="006E4175"/>
    <w:rsid w:val="00702B57"/>
    <w:rsid w:val="007031E9"/>
    <w:rsid w:val="007069B5"/>
    <w:rsid w:val="00707500"/>
    <w:rsid w:val="00710B2C"/>
    <w:rsid w:val="007173B1"/>
    <w:rsid w:val="00724780"/>
    <w:rsid w:val="007248BA"/>
    <w:rsid w:val="00726606"/>
    <w:rsid w:val="00735721"/>
    <w:rsid w:val="00736203"/>
    <w:rsid w:val="0073783F"/>
    <w:rsid w:val="007427AA"/>
    <w:rsid w:val="00746D76"/>
    <w:rsid w:val="00751B89"/>
    <w:rsid w:val="0075240A"/>
    <w:rsid w:val="0075271A"/>
    <w:rsid w:val="00752D5B"/>
    <w:rsid w:val="00753D6B"/>
    <w:rsid w:val="007559AD"/>
    <w:rsid w:val="00755E3B"/>
    <w:rsid w:val="007569B5"/>
    <w:rsid w:val="00763A92"/>
    <w:rsid w:val="00764B12"/>
    <w:rsid w:val="00764E26"/>
    <w:rsid w:val="007657B8"/>
    <w:rsid w:val="007705B8"/>
    <w:rsid w:val="00772EA1"/>
    <w:rsid w:val="007740BB"/>
    <w:rsid w:val="007749A9"/>
    <w:rsid w:val="00785FC1"/>
    <w:rsid w:val="0078720F"/>
    <w:rsid w:val="00792466"/>
    <w:rsid w:val="007977EA"/>
    <w:rsid w:val="007A20BD"/>
    <w:rsid w:val="007A2C73"/>
    <w:rsid w:val="007A6681"/>
    <w:rsid w:val="007A691F"/>
    <w:rsid w:val="007C2A33"/>
    <w:rsid w:val="007D4879"/>
    <w:rsid w:val="007E640D"/>
    <w:rsid w:val="007E6604"/>
    <w:rsid w:val="007F00F3"/>
    <w:rsid w:val="007F5E2A"/>
    <w:rsid w:val="008171BE"/>
    <w:rsid w:val="0081743D"/>
    <w:rsid w:val="0082229E"/>
    <w:rsid w:val="00835727"/>
    <w:rsid w:val="00836701"/>
    <w:rsid w:val="0083742B"/>
    <w:rsid w:val="00852527"/>
    <w:rsid w:val="00852C00"/>
    <w:rsid w:val="00853DDE"/>
    <w:rsid w:val="008545FE"/>
    <w:rsid w:val="008547F5"/>
    <w:rsid w:val="008614D0"/>
    <w:rsid w:val="00861C57"/>
    <w:rsid w:val="0086212B"/>
    <w:rsid w:val="0086668F"/>
    <w:rsid w:val="0087037A"/>
    <w:rsid w:val="008745C7"/>
    <w:rsid w:val="008749AF"/>
    <w:rsid w:val="0087690B"/>
    <w:rsid w:val="00877082"/>
    <w:rsid w:val="00883260"/>
    <w:rsid w:val="00885709"/>
    <w:rsid w:val="0089402A"/>
    <w:rsid w:val="008A0099"/>
    <w:rsid w:val="008A1A46"/>
    <w:rsid w:val="008A2551"/>
    <w:rsid w:val="008A3EA0"/>
    <w:rsid w:val="008A4FFE"/>
    <w:rsid w:val="008A7491"/>
    <w:rsid w:val="008B06DB"/>
    <w:rsid w:val="008B40E6"/>
    <w:rsid w:val="008C2928"/>
    <w:rsid w:val="008C74EE"/>
    <w:rsid w:val="008D5893"/>
    <w:rsid w:val="008E0044"/>
    <w:rsid w:val="008E030A"/>
    <w:rsid w:val="008E0A28"/>
    <w:rsid w:val="008E1303"/>
    <w:rsid w:val="008E2490"/>
    <w:rsid w:val="008E591F"/>
    <w:rsid w:val="008E73CA"/>
    <w:rsid w:val="008F0CB2"/>
    <w:rsid w:val="008F7565"/>
    <w:rsid w:val="00901486"/>
    <w:rsid w:val="00904124"/>
    <w:rsid w:val="00906D38"/>
    <w:rsid w:val="009112A5"/>
    <w:rsid w:val="00915637"/>
    <w:rsid w:val="009169FE"/>
    <w:rsid w:val="00917F6C"/>
    <w:rsid w:val="009231E9"/>
    <w:rsid w:val="009233E9"/>
    <w:rsid w:val="00924AB7"/>
    <w:rsid w:val="00925325"/>
    <w:rsid w:val="0092543A"/>
    <w:rsid w:val="00925863"/>
    <w:rsid w:val="00927F2B"/>
    <w:rsid w:val="00936072"/>
    <w:rsid w:val="009377FC"/>
    <w:rsid w:val="009379AF"/>
    <w:rsid w:val="009444A4"/>
    <w:rsid w:val="009470E3"/>
    <w:rsid w:val="00947ECA"/>
    <w:rsid w:val="009509DD"/>
    <w:rsid w:val="0095173E"/>
    <w:rsid w:val="00957E3C"/>
    <w:rsid w:val="00962698"/>
    <w:rsid w:val="00966675"/>
    <w:rsid w:val="009703F9"/>
    <w:rsid w:val="00972C41"/>
    <w:rsid w:val="00973115"/>
    <w:rsid w:val="009734CD"/>
    <w:rsid w:val="009762A0"/>
    <w:rsid w:val="009763E2"/>
    <w:rsid w:val="009777CA"/>
    <w:rsid w:val="00982AFC"/>
    <w:rsid w:val="00983F10"/>
    <w:rsid w:val="00986DF6"/>
    <w:rsid w:val="00986FB7"/>
    <w:rsid w:val="00987247"/>
    <w:rsid w:val="0099320B"/>
    <w:rsid w:val="009934CD"/>
    <w:rsid w:val="00993B9F"/>
    <w:rsid w:val="009A122A"/>
    <w:rsid w:val="009A272C"/>
    <w:rsid w:val="009A7958"/>
    <w:rsid w:val="009B1C9C"/>
    <w:rsid w:val="009B49C8"/>
    <w:rsid w:val="009C003C"/>
    <w:rsid w:val="009C3AB6"/>
    <w:rsid w:val="009C46B6"/>
    <w:rsid w:val="009D0021"/>
    <w:rsid w:val="009D4CBA"/>
    <w:rsid w:val="009D5BC3"/>
    <w:rsid w:val="009D5EFE"/>
    <w:rsid w:val="009D715D"/>
    <w:rsid w:val="009E4AB0"/>
    <w:rsid w:val="009E540B"/>
    <w:rsid w:val="009F4B5E"/>
    <w:rsid w:val="009F6D09"/>
    <w:rsid w:val="00A00522"/>
    <w:rsid w:val="00A027BB"/>
    <w:rsid w:val="00A1167B"/>
    <w:rsid w:val="00A15C20"/>
    <w:rsid w:val="00A20E65"/>
    <w:rsid w:val="00A21551"/>
    <w:rsid w:val="00A238D8"/>
    <w:rsid w:val="00A23A40"/>
    <w:rsid w:val="00A268A1"/>
    <w:rsid w:val="00A42550"/>
    <w:rsid w:val="00A4494A"/>
    <w:rsid w:val="00A51EE3"/>
    <w:rsid w:val="00A55DEB"/>
    <w:rsid w:val="00A63D37"/>
    <w:rsid w:val="00A6426A"/>
    <w:rsid w:val="00A653F4"/>
    <w:rsid w:val="00A66174"/>
    <w:rsid w:val="00A76BC7"/>
    <w:rsid w:val="00A770D9"/>
    <w:rsid w:val="00A81A03"/>
    <w:rsid w:val="00A832CB"/>
    <w:rsid w:val="00A86AE0"/>
    <w:rsid w:val="00A86D46"/>
    <w:rsid w:val="00A8758B"/>
    <w:rsid w:val="00A92B51"/>
    <w:rsid w:val="00A93DC6"/>
    <w:rsid w:val="00A95826"/>
    <w:rsid w:val="00AA6831"/>
    <w:rsid w:val="00AB1244"/>
    <w:rsid w:val="00AB549D"/>
    <w:rsid w:val="00AB7B27"/>
    <w:rsid w:val="00AD5827"/>
    <w:rsid w:val="00AD7D7F"/>
    <w:rsid w:val="00AE1103"/>
    <w:rsid w:val="00AE35F0"/>
    <w:rsid w:val="00AE4978"/>
    <w:rsid w:val="00AE7D7A"/>
    <w:rsid w:val="00AF26D6"/>
    <w:rsid w:val="00B07AB4"/>
    <w:rsid w:val="00B12927"/>
    <w:rsid w:val="00B15EB0"/>
    <w:rsid w:val="00B15FCC"/>
    <w:rsid w:val="00B20523"/>
    <w:rsid w:val="00B23D9D"/>
    <w:rsid w:val="00B33F2C"/>
    <w:rsid w:val="00B408EA"/>
    <w:rsid w:val="00B41316"/>
    <w:rsid w:val="00B4545A"/>
    <w:rsid w:val="00B47581"/>
    <w:rsid w:val="00B50987"/>
    <w:rsid w:val="00B52295"/>
    <w:rsid w:val="00B52B5F"/>
    <w:rsid w:val="00B56164"/>
    <w:rsid w:val="00B56788"/>
    <w:rsid w:val="00B64749"/>
    <w:rsid w:val="00B64F0E"/>
    <w:rsid w:val="00B658D3"/>
    <w:rsid w:val="00B659F9"/>
    <w:rsid w:val="00B801CD"/>
    <w:rsid w:val="00B817C3"/>
    <w:rsid w:val="00B91AD5"/>
    <w:rsid w:val="00B95FA0"/>
    <w:rsid w:val="00B97759"/>
    <w:rsid w:val="00BA7823"/>
    <w:rsid w:val="00BB0659"/>
    <w:rsid w:val="00BB664E"/>
    <w:rsid w:val="00BC5A9E"/>
    <w:rsid w:val="00BD2EC3"/>
    <w:rsid w:val="00BD597D"/>
    <w:rsid w:val="00BD6692"/>
    <w:rsid w:val="00BD6FA4"/>
    <w:rsid w:val="00BE1611"/>
    <w:rsid w:val="00BE6950"/>
    <w:rsid w:val="00BE75DB"/>
    <w:rsid w:val="00BF172D"/>
    <w:rsid w:val="00BF3ADA"/>
    <w:rsid w:val="00BF6177"/>
    <w:rsid w:val="00BF768E"/>
    <w:rsid w:val="00BF7995"/>
    <w:rsid w:val="00C0078F"/>
    <w:rsid w:val="00C0444C"/>
    <w:rsid w:val="00C054E1"/>
    <w:rsid w:val="00C111E1"/>
    <w:rsid w:val="00C11C77"/>
    <w:rsid w:val="00C1354C"/>
    <w:rsid w:val="00C276BC"/>
    <w:rsid w:val="00C32A59"/>
    <w:rsid w:val="00C33050"/>
    <w:rsid w:val="00C340FC"/>
    <w:rsid w:val="00C347ED"/>
    <w:rsid w:val="00C3533E"/>
    <w:rsid w:val="00C369AA"/>
    <w:rsid w:val="00C36E70"/>
    <w:rsid w:val="00C40631"/>
    <w:rsid w:val="00C406F1"/>
    <w:rsid w:val="00C40F0A"/>
    <w:rsid w:val="00C41696"/>
    <w:rsid w:val="00C45683"/>
    <w:rsid w:val="00C45FB3"/>
    <w:rsid w:val="00C466CA"/>
    <w:rsid w:val="00C50A4C"/>
    <w:rsid w:val="00C5341B"/>
    <w:rsid w:val="00C53694"/>
    <w:rsid w:val="00C54B5C"/>
    <w:rsid w:val="00C61929"/>
    <w:rsid w:val="00C669FD"/>
    <w:rsid w:val="00C670EA"/>
    <w:rsid w:val="00C67EAB"/>
    <w:rsid w:val="00C70B23"/>
    <w:rsid w:val="00C756C9"/>
    <w:rsid w:val="00C77E5D"/>
    <w:rsid w:val="00C93A4D"/>
    <w:rsid w:val="00CA1097"/>
    <w:rsid w:val="00CA364E"/>
    <w:rsid w:val="00CA4064"/>
    <w:rsid w:val="00CA6473"/>
    <w:rsid w:val="00CA7A5F"/>
    <w:rsid w:val="00CA7A85"/>
    <w:rsid w:val="00CB4C3A"/>
    <w:rsid w:val="00CB529A"/>
    <w:rsid w:val="00CD2966"/>
    <w:rsid w:val="00CD6845"/>
    <w:rsid w:val="00CD70D9"/>
    <w:rsid w:val="00CD7207"/>
    <w:rsid w:val="00CE05F0"/>
    <w:rsid w:val="00CE0F21"/>
    <w:rsid w:val="00CE307E"/>
    <w:rsid w:val="00CF1E29"/>
    <w:rsid w:val="00CF2479"/>
    <w:rsid w:val="00CF3B30"/>
    <w:rsid w:val="00CF4B20"/>
    <w:rsid w:val="00CF6AF6"/>
    <w:rsid w:val="00D00752"/>
    <w:rsid w:val="00D01537"/>
    <w:rsid w:val="00D04E49"/>
    <w:rsid w:val="00D06AB0"/>
    <w:rsid w:val="00D12992"/>
    <w:rsid w:val="00D12E93"/>
    <w:rsid w:val="00D15A1C"/>
    <w:rsid w:val="00D169E7"/>
    <w:rsid w:val="00D207C1"/>
    <w:rsid w:val="00D24BF4"/>
    <w:rsid w:val="00D35474"/>
    <w:rsid w:val="00D4370A"/>
    <w:rsid w:val="00D44BBF"/>
    <w:rsid w:val="00D542F7"/>
    <w:rsid w:val="00D55D08"/>
    <w:rsid w:val="00D60736"/>
    <w:rsid w:val="00D623C8"/>
    <w:rsid w:val="00D64E5E"/>
    <w:rsid w:val="00D70C5C"/>
    <w:rsid w:val="00D75BB9"/>
    <w:rsid w:val="00D8406C"/>
    <w:rsid w:val="00D864F6"/>
    <w:rsid w:val="00D87288"/>
    <w:rsid w:val="00D91699"/>
    <w:rsid w:val="00D920F7"/>
    <w:rsid w:val="00D92AAF"/>
    <w:rsid w:val="00D93129"/>
    <w:rsid w:val="00D951A6"/>
    <w:rsid w:val="00DA0FF0"/>
    <w:rsid w:val="00DA1599"/>
    <w:rsid w:val="00DB043F"/>
    <w:rsid w:val="00DB0E5A"/>
    <w:rsid w:val="00DB1E25"/>
    <w:rsid w:val="00DB44BD"/>
    <w:rsid w:val="00DB5CF4"/>
    <w:rsid w:val="00DD0235"/>
    <w:rsid w:val="00DD0FC8"/>
    <w:rsid w:val="00DD2972"/>
    <w:rsid w:val="00DD53C8"/>
    <w:rsid w:val="00DD6D08"/>
    <w:rsid w:val="00DD7773"/>
    <w:rsid w:val="00DE2488"/>
    <w:rsid w:val="00DE4E12"/>
    <w:rsid w:val="00DE528B"/>
    <w:rsid w:val="00DE6474"/>
    <w:rsid w:val="00E02142"/>
    <w:rsid w:val="00E071E4"/>
    <w:rsid w:val="00E143B1"/>
    <w:rsid w:val="00E17218"/>
    <w:rsid w:val="00E22E25"/>
    <w:rsid w:val="00E24124"/>
    <w:rsid w:val="00E27F37"/>
    <w:rsid w:val="00E3172A"/>
    <w:rsid w:val="00E354A8"/>
    <w:rsid w:val="00E37E33"/>
    <w:rsid w:val="00E417E1"/>
    <w:rsid w:val="00E423E1"/>
    <w:rsid w:val="00E478B8"/>
    <w:rsid w:val="00E54150"/>
    <w:rsid w:val="00E61E57"/>
    <w:rsid w:val="00E62142"/>
    <w:rsid w:val="00E62F66"/>
    <w:rsid w:val="00E64F83"/>
    <w:rsid w:val="00E65D74"/>
    <w:rsid w:val="00E6615D"/>
    <w:rsid w:val="00E72867"/>
    <w:rsid w:val="00E739EA"/>
    <w:rsid w:val="00E811EE"/>
    <w:rsid w:val="00E82FA4"/>
    <w:rsid w:val="00E839C9"/>
    <w:rsid w:val="00E9054A"/>
    <w:rsid w:val="00E9077C"/>
    <w:rsid w:val="00E91535"/>
    <w:rsid w:val="00E92876"/>
    <w:rsid w:val="00EA0770"/>
    <w:rsid w:val="00EA3E4F"/>
    <w:rsid w:val="00EB3F97"/>
    <w:rsid w:val="00EB43D8"/>
    <w:rsid w:val="00EB6296"/>
    <w:rsid w:val="00EB7ED6"/>
    <w:rsid w:val="00EC1F35"/>
    <w:rsid w:val="00EC2974"/>
    <w:rsid w:val="00EC541F"/>
    <w:rsid w:val="00EC6574"/>
    <w:rsid w:val="00EC7D5E"/>
    <w:rsid w:val="00ED72D1"/>
    <w:rsid w:val="00ED72D6"/>
    <w:rsid w:val="00ED771B"/>
    <w:rsid w:val="00EE32F1"/>
    <w:rsid w:val="00EE6220"/>
    <w:rsid w:val="00EF7831"/>
    <w:rsid w:val="00F02DB0"/>
    <w:rsid w:val="00F0412D"/>
    <w:rsid w:val="00F06154"/>
    <w:rsid w:val="00F20B3C"/>
    <w:rsid w:val="00F20BCD"/>
    <w:rsid w:val="00F21022"/>
    <w:rsid w:val="00F216E1"/>
    <w:rsid w:val="00F27170"/>
    <w:rsid w:val="00F32D43"/>
    <w:rsid w:val="00F40864"/>
    <w:rsid w:val="00F418D6"/>
    <w:rsid w:val="00F442D9"/>
    <w:rsid w:val="00F449BF"/>
    <w:rsid w:val="00F5235D"/>
    <w:rsid w:val="00F55255"/>
    <w:rsid w:val="00F5737C"/>
    <w:rsid w:val="00F657B1"/>
    <w:rsid w:val="00F65EE4"/>
    <w:rsid w:val="00F66BA7"/>
    <w:rsid w:val="00F67295"/>
    <w:rsid w:val="00F67D4B"/>
    <w:rsid w:val="00F72741"/>
    <w:rsid w:val="00F7501E"/>
    <w:rsid w:val="00F77326"/>
    <w:rsid w:val="00F77862"/>
    <w:rsid w:val="00F80533"/>
    <w:rsid w:val="00F8199D"/>
    <w:rsid w:val="00F81C49"/>
    <w:rsid w:val="00F8210B"/>
    <w:rsid w:val="00F835F7"/>
    <w:rsid w:val="00F83B3C"/>
    <w:rsid w:val="00F91C96"/>
    <w:rsid w:val="00F91F97"/>
    <w:rsid w:val="00F92608"/>
    <w:rsid w:val="00F93C79"/>
    <w:rsid w:val="00F97405"/>
    <w:rsid w:val="00FA11B2"/>
    <w:rsid w:val="00FA2706"/>
    <w:rsid w:val="00FA5F24"/>
    <w:rsid w:val="00FA611E"/>
    <w:rsid w:val="00FA64A0"/>
    <w:rsid w:val="00FB1F69"/>
    <w:rsid w:val="00FB25E9"/>
    <w:rsid w:val="00FB6A06"/>
    <w:rsid w:val="00FC2F8B"/>
    <w:rsid w:val="00FC308C"/>
    <w:rsid w:val="00FC6BEC"/>
    <w:rsid w:val="00FD12F1"/>
    <w:rsid w:val="00FD2952"/>
    <w:rsid w:val="00FD2AD5"/>
    <w:rsid w:val="00FD3BF8"/>
    <w:rsid w:val="00FD3CB2"/>
    <w:rsid w:val="00FD4918"/>
    <w:rsid w:val="00FE22BB"/>
    <w:rsid w:val="00FE3268"/>
    <w:rsid w:val="00FE44AD"/>
    <w:rsid w:val="00FE7673"/>
    <w:rsid w:val="00FF0B53"/>
    <w:rsid w:val="00FF3AD5"/>
    <w:rsid w:val="00FF405C"/>
    <w:rsid w:val="00FF4C07"/>
    <w:rsid w:val="00FF63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1" w:defUnhideWhenUsed="1" w:defQFormat="0" w:count="276">
    <w:lsdException w:name="Normal" w:semiHidden="0" w:uiPriority="11"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6"/>
    <w:lsdException w:name="caption" w:qFormat="1"/>
    <w:lsdException w:name="footnote reference" w:uiPriority="6"/>
    <w:lsdException w:name="List Number" w:semiHidden="0" w:uiPriority="7" w:unhideWhenUsed="0" w:qFormat="1"/>
    <w:lsdException w:name="List 4" w:unhideWhenUsed="0"/>
    <w:lsdException w:name="List 5" w:unhideWhenUsed="0"/>
    <w:lsdException w:name="List Number 2" w:uiPriority="7" w:qFormat="1"/>
    <w:lsdException w:name="List Number 3" w:uiPriority="7" w:qFormat="1"/>
    <w:lsdException w:name="List Number 4" w:uiPriority="7" w:qFormat="1"/>
    <w:lsdException w:name="Title" w:semiHidden="0" w:unhideWhenUsed="0" w:qFormat="1"/>
    <w:lsdException w:name="Default Paragraph Font" w:uiPriority="1"/>
    <w:lsdException w:name="Body Text" w:qFormat="1"/>
    <w:lsdException w:name="Subtitle" w:semiHidden="0" w:unhideWhenUsed="0" w:qFormat="1"/>
    <w:lsdException w:name="Salutation" w:unhideWhenUsed="0"/>
    <w:lsdException w:name="Date" w:unhideWhenUsed="0"/>
    <w:lsdException w:name="Body Text First Indent" w:semiHidden="0" w:uiPriority="6" w:unhideWhenUsed="0"/>
    <w:lsdException w:name="Hyperlink" w:uiPriority="6"/>
    <w:lsdException w:name="Strong" w:semiHidden="0" w:unhideWhenUsed="0"/>
    <w:lsdException w:name="Emphasis" w:semiHidden="0" w:unhideWhenUsed="0"/>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6"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1"/>
    <w:rsid w:val="00C340FC"/>
    <w:pPr>
      <w:spacing w:after="0" w:line="240" w:lineRule="auto"/>
    </w:pPr>
    <w:rPr>
      <w:rFonts w:eastAsiaTheme="minorEastAsia"/>
      <w:szCs w:val="28"/>
      <w:lang w:val="en-US"/>
    </w:rPr>
  </w:style>
  <w:style w:type="paragraph" w:styleId="Heading1">
    <w:name w:val="heading 1"/>
    <w:basedOn w:val="Normal"/>
    <w:next w:val="BodyText"/>
    <w:qFormat/>
    <w:rsid w:val="00E739EA"/>
    <w:pPr>
      <w:keepNext/>
      <w:numPr>
        <w:numId w:val="3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3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32"/>
      </w:numPr>
      <w:spacing w:after="180" w:line="260" w:lineRule="atLeast"/>
      <w:outlineLvl w:val="2"/>
    </w:pPr>
  </w:style>
  <w:style w:type="paragraph" w:styleId="Heading4">
    <w:name w:val="heading 4"/>
    <w:basedOn w:val="Normal"/>
    <w:qFormat/>
    <w:rsid w:val="00E739EA"/>
    <w:pPr>
      <w:numPr>
        <w:ilvl w:val="3"/>
        <w:numId w:val="32"/>
      </w:numPr>
      <w:spacing w:after="180" w:line="260" w:lineRule="atLeast"/>
      <w:outlineLvl w:val="3"/>
    </w:pPr>
  </w:style>
  <w:style w:type="paragraph" w:styleId="Heading5">
    <w:name w:val="heading 5"/>
    <w:basedOn w:val="Normal"/>
    <w:qFormat/>
    <w:rsid w:val="00E739EA"/>
    <w:pPr>
      <w:numPr>
        <w:ilvl w:val="4"/>
        <w:numId w:val="32"/>
      </w:numPr>
      <w:spacing w:after="180" w:line="260" w:lineRule="atLeast"/>
      <w:outlineLvl w:val="4"/>
    </w:pPr>
  </w:style>
  <w:style w:type="paragraph" w:styleId="Heading6">
    <w:name w:val="heading 6"/>
    <w:basedOn w:val="Normal"/>
    <w:qFormat/>
    <w:rsid w:val="00E739EA"/>
    <w:pPr>
      <w:numPr>
        <w:ilvl w:val="5"/>
        <w:numId w:val="32"/>
      </w:numPr>
      <w:spacing w:after="180" w:line="260" w:lineRule="atLeast"/>
      <w:outlineLvl w:val="5"/>
    </w:pPr>
  </w:style>
  <w:style w:type="paragraph" w:styleId="Heading7">
    <w:name w:val="heading 7"/>
    <w:basedOn w:val="Normal"/>
    <w:link w:val="Heading7Char"/>
    <w:qFormat/>
    <w:rsid w:val="00E739EA"/>
    <w:pPr>
      <w:numPr>
        <w:ilvl w:val="6"/>
        <w:numId w:val="3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E739EA"/>
    <w:pPr>
      <w:spacing w:after="0" w:line="240" w:lineRule="auto"/>
    </w:pPr>
    <w:rPr>
      <w:rFonts w:ascii="Arial" w:hAnsi="Arial"/>
      <w:noProof/>
      <w:sz w:val="16"/>
    </w:rPr>
  </w:style>
  <w:style w:type="paragraph" w:customStyle="1" w:styleId="BMKCities">
    <w:name w:val="BMK Cities"/>
    <w:semiHidden/>
    <w:rsid w:val="00E739EA"/>
    <w:pPr>
      <w:spacing w:after="0" w:line="240" w:lineRule="auto"/>
    </w:pPr>
    <w:rPr>
      <w:rFonts w:ascii="Arial" w:hAnsi="Arial"/>
      <w:noProof/>
      <w:spacing w:val="2"/>
      <w:sz w:val="11"/>
      <w:szCs w:val="11"/>
    </w:rPr>
  </w:style>
  <w:style w:type="paragraph" w:customStyle="1" w:styleId="BMKDeliveryPhrase">
    <w:name w:val="BMK Delivery Phrase"/>
    <w:basedOn w:val="BMKAddressInfo"/>
    <w:semiHidden/>
    <w:rsid w:val="00E739EA"/>
    <w:pPr>
      <w:framePr w:w="2943" w:h="1734" w:hRule="exact" w:wrap="around" w:vAnchor="text" w:hAnchor="page" w:x="8533" w:y="208"/>
    </w:pPr>
    <w:rPr>
      <w:b/>
    </w:rPr>
  </w:style>
  <w:style w:type="paragraph" w:customStyle="1" w:styleId="BMKLegalNoticePhrase">
    <w:name w:val="BMK Legal Notice Phrase"/>
    <w:basedOn w:val="Normal"/>
    <w:semiHidden/>
    <w:rsid w:val="00E739EA"/>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C340FC"/>
    <w:rPr>
      <w:b/>
      <w:bCs/>
    </w:rPr>
  </w:style>
  <w:style w:type="paragraph" w:customStyle="1" w:styleId="BMKRegions">
    <w:name w:val="BMK Regions"/>
    <w:basedOn w:val="BMKCities"/>
    <w:next w:val="BMKCities"/>
    <w:semiHidden/>
    <w:rsid w:val="00E739EA"/>
    <w:rPr>
      <w:rFonts w:ascii="Arial Black" w:hAnsi="Arial Black"/>
      <w:szCs w:val="24"/>
    </w:rPr>
  </w:style>
  <w:style w:type="paragraph" w:customStyle="1" w:styleId="BMKMultiOffice">
    <w:name w:val="BMK Multi Office"/>
    <w:basedOn w:val="BMKRegions"/>
    <w:next w:val="Normal"/>
    <w:semiHidden/>
    <w:rsid w:val="00E739EA"/>
  </w:style>
  <w:style w:type="paragraph" w:customStyle="1" w:styleId="BMKMultiOfficeAddress">
    <w:name w:val="BMK Multi Office Address"/>
    <w:basedOn w:val="BMKCities"/>
    <w:semiHidden/>
    <w:rsid w:val="00E739EA"/>
  </w:style>
  <w:style w:type="paragraph" w:customStyle="1" w:styleId="BMKPartnerList">
    <w:name w:val="BMK Partner List"/>
    <w:basedOn w:val="BMKCities"/>
    <w:semiHidden/>
    <w:rsid w:val="00E739EA"/>
    <w:pPr>
      <w:adjustRightInd w:val="0"/>
      <w:snapToGrid w:val="0"/>
      <w:spacing w:after="20"/>
    </w:pPr>
    <w:rPr>
      <w:spacing w:val="0"/>
      <w:sz w:val="10"/>
      <w:szCs w:val="16"/>
    </w:rPr>
  </w:style>
  <w:style w:type="paragraph" w:customStyle="1" w:styleId="BMKQualifier">
    <w:name w:val="BMK Qualifier"/>
    <w:semiHidden/>
    <w:rsid w:val="00E739EA"/>
    <w:pPr>
      <w:spacing w:line="170" w:lineRule="atLeast"/>
    </w:pPr>
    <w:rPr>
      <w:rFonts w:asciiTheme="majorHAnsi" w:hAnsiTheme="majorHAnsi"/>
      <w:caps/>
      <w:noProof/>
      <w:sz w:val="13"/>
      <w:szCs w:val="13"/>
    </w:rPr>
  </w:style>
  <w:style w:type="paragraph" w:customStyle="1" w:styleId="BMKRefInfo">
    <w:name w:val="BMK Ref Info"/>
    <w:basedOn w:val="BMKAddressInfo"/>
    <w:semiHidden/>
    <w:rsid w:val="00E739EA"/>
    <w:pPr>
      <w:framePr w:w="2943" w:h="1734" w:hRule="exact" w:wrap="around" w:vAnchor="text" w:hAnchor="page" w:x="8533" w:y="208"/>
    </w:pPr>
  </w:style>
  <w:style w:type="paragraph" w:customStyle="1" w:styleId="BMKRecipient1">
    <w:name w:val="BMK Recipient1"/>
    <w:basedOn w:val="Normal"/>
    <w:semiHidden/>
    <w:rsid w:val="00E739EA"/>
    <w:pPr>
      <w:spacing w:line="260" w:lineRule="atLeast"/>
    </w:pPr>
  </w:style>
  <w:style w:type="paragraph" w:styleId="Footer">
    <w:name w:val="footer"/>
    <w:basedOn w:val="Normal"/>
    <w:link w:val="FooterChar"/>
    <w:rsid w:val="00E739EA"/>
    <w:pPr>
      <w:tabs>
        <w:tab w:val="right" w:pos="9350"/>
      </w:tabs>
      <w:spacing w:line="200" w:lineRule="atLeast"/>
    </w:pPr>
    <w:rPr>
      <w:rFonts w:asciiTheme="majorHAnsi" w:eastAsiaTheme="majorEastAsia" w:hAnsiTheme="majorHAnsi" w:cstheme="majorHAnsi"/>
      <w:noProof/>
      <w:sz w:val="16"/>
      <w:szCs w:val="22"/>
    </w:rPr>
  </w:style>
  <w:style w:type="character" w:styleId="FootnoteReference">
    <w:name w:val="footnote reference"/>
    <w:uiPriority w:val="6"/>
    <w:semiHidden/>
    <w:rsid w:val="00E739EA"/>
    <w:rPr>
      <w:vertAlign w:val="superscript"/>
    </w:rPr>
  </w:style>
  <w:style w:type="paragraph" w:styleId="Header">
    <w:name w:val="header"/>
    <w:basedOn w:val="Normal"/>
    <w:semiHidden/>
    <w:rsid w:val="00E739EA"/>
  </w:style>
  <w:style w:type="paragraph" w:styleId="ListNumber">
    <w:name w:val="List Number"/>
    <w:basedOn w:val="Normal"/>
    <w:uiPriority w:val="7"/>
    <w:qFormat/>
    <w:rsid w:val="00E739EA"/>
    <w:pPr>
      <w:numPr>
        <w:numId w:val="4"/>
      </w:numPr>
      <w:spacing w:after="180" w:line="260" w:lineRule="atLeast"/>
    </w:pPr>
  </w:style>
  <w:style w:type="paragraph" w:styleId="FootnoteText">
    <w:name w:val="footnote text"/>
    <w:basedOn w:val="Normal"/>
    <w:uiPriority w:val="6"/>
    <w:semiHidden/>
    <w:rsid w:val="00E739EA"/>
    <w:rPr>
      <w:sz w:val="18"/>
      <w:szCs w:val="20"/>
    </w:rPr>
  </w:style>
  <w:style w:type="paragraph" w:customStyle="1" w:styleId="Bullet1">
    <w:name w:val="Bullet 1"/>
    <w:basedOn w:val="Normal"/>
    <w:uiPriority w:val="8"/>
    <w:qFormat/>
    <w:rsid w:val="00E739EA"/>
    <w:pPr>
      <w:numPr>
        <w:numId w:val="1"/>
      </w:numPr>
      <w:spacing w:after="180" w:line="260" w:lineRule="atLeast"/>
    </w:pPr>
  </w:style>
  <w:style w:type="paragraph" w:customStyle="1" w:styleId="BMKSubject">
    <w:name w:val="BMK Subject"/>
    <w:basedOn w:val="Normal"/>
    <w:semiHidden/>
    <w:rsid w:val="00E739EA"/>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E739EA"/>
    <w:rPr>
      <w:rFonts w:ascii="Arial" w:hAnsi="Arial"/>
      <w:noProof/>
      <w:sz w:val="16"/>
    </w:rPr>
  </w:style>
  <w:style w:type="paragraph" w:customStyle="1" w:styleId="BMKPrivacyText">
    <w:name w:val="BMK Privacy Text"/>
    <w:basedOn w:val="Footer"/>
    <w:link w:val="BMKPrivacyTextChar"/>
    <w:semiHidden/>
    <w:rsid w:val="00E739EA"/>
  </w:style>
  <w:style w:type="paragraph" w:customStyle="1" w:styleId="OtherContact">
    <w:name w:val="OtherContact"/>
    <w:basedOn w:val="Normal"/>
    <w:semiHidden/>
    <w:rsid w:val="00E739EA"/>
    <w:rPr>
      <w:rFonts w:asciiTheme="majorHAnsi" w:eastAsiaTheme="majorEastAsia" w:hAnsiTheme="majorHAnsi" w:cstheme="majorHAnsi"/>
      <w:sz w:val="16"/>
    </w:rPr>
  </w:style>
  <w:style w:type="paragraph" w:customStyle="1" w:styleId="Bullet2">
    <w:name w:val="Bullet 2"/>
    <w:basedOn w:val="Normal"/>
    <w:uiPriority w:val="8"/>
    <w:qFormat/>
    <w:rsid w:val="00E739EA"/>
    <w:pPr>
      <w:numPr>
        <w:numId w:val="2"/>
      </w:numPr>
      <w:spacing w:line="260" w:lineRule="atLeast"/>
    </w:pPr>
  </w:style>
  <w:style w:type="character" w:customStyle="1" w:styleId="Definition">
    <w:name w:val="Definition"/>
    <w:basedOn w:val="DefaultParagraphFont"/>
    <w:uiPriority w:val="3"/>
    <w:rsid w:val="00E739EA"/>
    <w:rPr>
      <w:b/>
      <w:bCs/>
      <w:i w:val="0"/>
      <w:szCs w:val="28"/>
    </w:rPr>
  </w:style>
  <w:style w:type="character" w:styleId="PageNumber">
    <w:name w:val="page number"/>
    <w:basedOn w:val="DefaultParagraphFont"/>
    <w:semiHidden/>
    <w:rsid w:val="00E739EA"/>
    <w:rPr>
      <w:szCs w:val="16"/>
    </w:rPr>
  </w:style>
  <w:style w:type="paragraph" w:customStyle="1" w:styleId="LetterDetail">
    <w:name w:val="LetterDetail"/>
    <w:basedOn w:val="Normal"/>
    <w:semiHidden/>
    <w:rsid w:val="00E739EA"/>
    <w:pPr>
      <w:spacing w:line="260" w:lineRule="atLeast"/>
    </w:pPr>
  </w:style>
  <w:style w:type="paragraph" w:customStyle="1" w:styleId="BMKLetterCaption">
    <w:name w:val="BMK LetterCaption"/>
    <w:basedOn w:val="BMKLegalNoticePhrase"/>
    <w:next w:val="NormalSingle"/>
    <w:semiHidden/>
    <w:rsid w:val="00E739EA"/>
    <w:pPr>
      <w:spacing w:before="0"/>
    </w:pPr>
  </w:style>
  <w:style w:type="paragraph" w:customStyle="1" w:styleId="BMKco-brand">
    <w:name w:val="BMK co-brand"/>
    <w:semiHidden/>
    <w:rsid w:val="00E739EA"/>
    <w:pPr>
      <w:spacing w:line="170" w:lineRule="atLeast"/>
    </w:pPr>
    <w:rPr>
      <w:rFonts w:asciiTheme="majorHAnsi" w:hAnsiTheme="majorHAnsi"/>
      <w:caps/>
      <w:sz w:val="13"/>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style>
  <w:style w:type="paragraph" w:customStyle="1" w:styleId="TableHeading">
    <w:name w:val="Table Heading"/>
    <w:basedOn w:val="Normal"/>
    <w:next w:val="Normal"/>
    <w:uiPriority w:val="8"/>
    <w:semiHidden/>
    <w:rsid w:val="00E739EA"/>
    <w:pPr>
      <w:spacing w:before="120" w:after="120" w:line="240" w:lineRule="atLeast"/>
    </w:pPr>
    <w:rPr>
      <w:rFonts w:ascii="Arial" w:hAnsi="Arial"/>
      <w:caps/>
      <w:sz w:val="16"/>
      <w:szCs w:val="22"/>
    </w:rPr>
  </w:style>
  <w:style w:type="paragraph" w:styleId="ListNumber2">
    <w:name w:val="List Number 2"/>
    <w:basedOn w:val="Normal"/>
    <w:uiPriority w:val="7"/>
    <w:qFormat/>
    <w:rsid w:val="00E739EA"/>
    <w:pPr>
      <w:numPr>
        <w:ilvl w:val="1"/>
        <w:numId w:val="4"/>
      </w:numPr>
      <w:spacing w:after="180" w:line="260" w:lineRule="atLeast"/>
    </w:pPr>
  </w:style>
  <w:style w:type="paragraph" w:styleId="ListNumber3">
    <w:name w:val="List Number 3"/>
    <w:basedOn w:val="Normal"/>
    <w:uiPriority w:val="7"/>
    <w:qFormat/>
    <w:rsid w:val="00E739EA"/>
    <w:pPr>
      <w:numPr>
        <w:ilvl w:val="2"/>
        <w:numId w:val="4"/>
      </w:numPr>
      <w:spacing w:after="180" w:line="260" w:lineRule="atLeast"/>
    </w:pPr>
  </w:style>
  <w:style w:type="paragraph" w:styleId="ListNumber4">
    <w:name w:val="List Number 4"/>
    <w:basedOn w:val="Normal"/>
    <w:uiPriority w:val="7"/>
    <w:qFormat/>
    <w:rsid w:val="00E739EA"/>
    <w:pPr>
      <w:numPr>
        <w:ilvl w:val="3"/>
        <w:numId w:val="4"/>
      </w:numPr>
      <w:spacing w:after="180" w:line="260" w:lineRule="atLeast"/>
    </w:pPr>
  </w:style>
  <w:style w:type="paragraph" w:styleId="BodyText">
    <w:name w:val="Body Text"/>
    <w:basedOn w:val="Normal"/>
    <w:link w:val="BodyTextChar"/>
    <w:qFormat/>
    <w:rsid w:val="00E739EA"/>
    <w:pPr>
      <w:spacing w:after="180" w:line="260" w:lineRule="atLeast"/>
    </w:pPr>
  </w:style>
  <w:style w:type="paragraph" w:customStyle="1" w:styleId="NormalSingle">
    <w:name w:val="Normal Single"/>
    <w:basedOn w:val="Normal"/>
    <w:uiPriority w:val="6"/>
    <w:semiHidden/>
    <w:rsid w:val="00E739EA"/>
    <w:pPr>
      <w:spacing w:line="0" w:lineRule="atLeast"/>
    </w:pPr>
  </w:style>
  <w:style w:type="character" w:styleId="Emphasis">
    <w:name w:val="Emphasis"/>
    <w:semiHidden/>
    <w:rsid w:val="00E739EA"/>
    <w:rPr>
      <w:i/>
      <w:iCs/>
    </w:rPr>
  </w:style>
  <w:style w:type="character" w:customStyle="1" w:styleId="BMKMemberFirmNameChar">
    <w:name w:val="BMK Member Firm Name Char"/>
    <w:link w:val="BMKMemberFirmName"/>
    <w:semiHidden/>
    <w:rsid w:val="00C340FC"/>
    <w:rPr>
      <w:rFonts w:ascii="Arial" w:hAnsi="Arial"/>
      <w:b/>
      <w:bCs/>
      <w:noProof/>
      <w:sz w:val="16"/>
    </w:rPr>
  </w:style>
  <w:style w:type="paragraph" w:customStyle="1" w:styleId="BMKDocumentNameHK">
    <w:name w:val="BMK Document Name HK"/>
    <w:basedOn w:val="Normal"/>
    <w:next w:val="BMKMemberFirmName"/>
    <w:semiHidden/>
    <w:rsid w:val="00E739EA"/>
    <w:pPr>
      <w:spacing w:line="200" w:lineRule="atLeast"/>
    </w:pPr>
    <w:rPr>
      <w:rFonts w:ascii="Arial Black" w:eastAsiaTheme="majorEastAsia" w:hAnsi="Arial Black" w:cstheme="majorHAnsi"/>
      <w:b/>
      <w:noProof/>
      <w:sz w:val="18"/>
      <w:szCs w:val="32"/>
    </w:rPr>
  </w:style>
  <w:style w:type="paragraph" w:styleId="NormalWeb">
    <w:name w:val="Normal (Web)"/>
    <w:basedOn w:val="Normal"/>
    <w:semiHidden/>
    <w:rsid w:val="00E739EA"/>
    <w:rPr>
      <w:sz w:val="24"/>
      <w:szCs w:val="24"/>
    </w:rPr>
  </w:style>
  <w:style w:type="character" w:customStyle="1" w:styleId="FooterChar">
    <w:name w:val="Footer Char"/>
    <w:link w:val="Footer"/>
    <w:rsid w:val="00E739EA"/>
    <w:rPr>
      <w:rFonts w:asciiTheme="majorHAnsi" w:eastAsiaTheme="majorEastAsia" w:hAnsiTheme="majorHAnsi" w:cstheme="majorHAnsi"/>
      <w:noProof/>
      <w:sz w:val="16"/>
    </w:rPr>
  </w:style>
  <w:style w:type="paragraph" w:customStyle="1" w:styleId="BMKDocumentName">
    <w:name w:val="BMK Document Name"/>
    <w:basedOn w:val="Normal"/>
    <w:next w:val="Normal"/>
    <w:semiHidden/>
    <w:rsid w:val="00E739E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HeaderLogoSHI">
    <w:name w:val="BMKHeaderLogoSHI"/>
    <w:semiHidden/>
    <w:rsid w:val="00E739EA"/>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E739EA"/>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E739EA"/>
    <w:rPr>
      <w:rFonts w:asciiTheme="majorHAnsi" w:eastAsiaTheme="majorEastAsia" w:hAnsiTheme="majorHAnsi" w:cstheme="majorHAnsi"/>
      <w:noProof/>
      <w:sz w:val="16"/>
    </w:rPr>
  </w:style>
  <w:style w:type="paragraph" w:styleId="BodyTextFirstIndent">
    <w:name w:val="Body Text First Indent"/>
    <w:basedOn w:val="BodyText"/>
    <w:uiPriority w:val="6"/>
    <w:semiHidden/>
    <w:rsid w:val="00E739EA"/>
    <w:pPr>
      <w:spacing w:after="120" w:line="240" w:lineRule="auto"/>
      <w:ind w:firstLine="210"/>
    </w:pPr>
  </w:style>
  <w:style w:type="paragraph" w:customStyle="1" w:styleId="FooterIndent">
    <w:name w:val="Footer Indent"/>
    <w:basedOn w:val="Footer"/>
    <w:semiHidden/>
    <w:rsid w:val="00E739EA"/>
    <w:pPr>
      <w:ind w:left="1208"/>
    </w:pPr>
  </w:style>
  <w:style w:type="paragraph" w:customStyle="1" w:styleId="BMKCitiesSpace">
    <w:name w:val="BMK Cities Space"/>
    <w:basedOn w:val="BMKCities"/>
    <w:semiHidden/>
    <w:rsid w:val="00E739EA"/>
  </w:style>
  <w:style w:type="character" w:styleId="Hyperlink">
    <w:name w:val="Hyperlink"/>
    <w:uiPriority w:val="6"/>
    <w:semiHidden/>
    <w:rsid w:val="00E739EA"/>
    <w:rPr>
      <w:color w:val="0000FF"/>
      <w:u w:val="single"/>
    </w:rPr>
  </w:style>
  <w:style w:type="paragraph" w:customStyle="1" w:styleId="BMKSalutation">
    <w:name w:val="BMK Salutation"/>
    <w:basedOn w:val="Normal"/>
    <w:semiHidden/>
    <w:rsid w:val="00E739EA"/>
    <w:pPr>
      <w:spacing w:line="260" w:lineRule="atLeast"/>
    </w:pPr>
  </w:style>
  <w:style w:type="paragraph" w:customStyle="1" w:styleId="BMKDate">
    <w:name w:val="BMKDate"/>
    <w:basedOn w:val="Normal"/>
    <w:semiHidden/>
    <w:rsid w:val="00E739EA"/>
    <w:pPr>
      <w:spacing w:line="260" w:lineRule="atLeast"/>
    </w:pPr>
  </w:style>
  <w:style w:type="paragraph" w:customStyle="1" w:styleId="BMKAddress1">
    <w:name w:val="BMK Address1"/>
    <w:basedOn w:val="Normal"/>
    <w:semiHidden/>
    <w:rsid w:val="00E739EA"/>
    <w:pPr>
      <w:spacing w:line="260" w:lineRule="atLeast"/>
    </w:pPr>
  </w:style>
  <w:style w:type="paragraph" w:customStyle="1" w:styleId="BMKAttention">
    <w:name w:val="BMK Attention"/>
    <w:basedOn w:val="Normal"/>
    <w:semiHidden/>
    <w:rsid w:val="00E739EA"/>
    <w:pPr>
      <w:spacing w:line="260" w:lineRule="atLeast"/>
    </w:pPr>
  </w:style>
  <w:style w:type="paragraph" w:customStyle="1" w:styleId="BMKSubtitle">
    <w:name w:val="BMK Subtitle"/>
    <w:basedOn w:val="Normal"/>
    <w:next w:val="BodyText"/>
    <w:semiHidden/>
    <w:rsid w:val="00E739EA"/>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rsid w:val="00E739EA"/>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semiHidden/>
    <w:rsid w:val="00E739EA"/>
    <w:rPr>
      <w:b/>
      <w:bCs/>
      <w:smallCaps/>
      <w:spacing w:val="5"/>
    </w:rPr>
  </w:style>
  <w:style w:type="character" w:styleId="Strong">
    <w:name w:val="Strong"/>
    <w:basedOn w:val="DefaultParagraphFont"/>
    <w:semiHidden/>
    <w:rsid w:val="00E739EA"/>
    <w:rPr>
      <w:b/>
      <w:bCs/>
    </w:rPr>
  </w:style>
  <w:style w:type="character" w:styleId="SubtleEmphasis">
    <w:name w:val="Subtle Emphasis"/>
    <w:basedOn w:val="DefaultParagraphFont"/>
    <w:uiPriority w:val="19"/>
    <w:semiHidden/>
    <w:rsid w:val="00E739EA"/>
    <w:rPr>
      <w:i/>
      <w:iCs/>
      <w:color w:val="808080" w:themeColor="text1" w:themeTint="7F"/>
    </w:rPr>
  </w:style>
  <w:style w:type="character" w:styleId="SubtleReference">
    <w:name w:val="Subtle Reference"/>
    <w:basedOn w:val="DefaultParagraphFont"/>
    <w:uiPriority w:val="31"/>
    <w:semiHidden/>
    <w:rsid w:val="00E739EA"/>
    <w:rPr>
      <w:smallCaps/>
      <w:color w:val="AE132A" w:themeColor="accent2"/>
      <w:u w:val="single"/>
    </w:rPr>
  </w:style>
  <w:style w:type="paragraph" w:styleId="NoSpacing">
    <w:name w:val="No Spacing"/>
    <w:uiPriority w:val="6"/>
    <w:semiHidden/>
    <w:rsid w:val="00E739EA"/>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sid w:val="00E739EA"/>
    <w:rPr>
      <w:b/>
      <w:bCs/>
      <w:i/>
      <w:iCs/>
      <w:color w:val="EE3135" w:themeColor="accent1"/>
    </w:rPr>
  </w:style>
  <w:style w:type="paragraph" w:styleId="IntenseQuote">
    <w:name w:val="Intense Quote"/>
    <w:basedOn w:val="Normal"/>
    <w:next w:val="Normal"/>
    <w:link w:val="IntenseQuoteChar"/>
    <w:uiPriority w:val="30"/>
    <w:semiHidden/>
    <w:rsid w:val="00E739EA"/>
    <w:pPr>
      <w:pBdr>
        <w:bottom w:val="single" w:sz="4" w:space="4" w:color="EE3135" w:themeColor="accent1"/>
      </w:pBdr>
      <w:spacing w:before="200" w:after="280"/>
      <w:ind w:left="936" w:right="936"/>
    </w:pPr>
    <w:rPr>
      <w:b/>
      <w:bCs/>
      <w:i/>
      <w:iCs/>
      <w:color w:val="EE3135" w:themeColor="accent1"/>
    </w:rPr>
  </w:style>
  <w:style w:type="character" w:customStyle="1" w:styleId="IntenseQuoteChar">
    <w:name w:val="Intense Quote Char"/>
    <w:basedOn w:val="DefaultParagraphFont"/>
    <w:link w:val="IntenseQuote"/>
    <w:uiPriority w:val="30"/>
    <w:semiHidden/>
    <w:rsid w:val="00E739EA"/>
    <w:rPr>
      <w:rFonts w:eastAsiaTheme="minorEastAsia"/>
      <w:b/>
      <w:bCs/>
      <w:i/>
      <w:iCs/>
      <w:color w:val="EE3135" w:themeColor="accent1"/>
      <w:szCs w:val="28"/>
    </w:rPr>
  </w:style>
  <w:style w:type="paragraph" w:styleId="Quote">
    <w:name w:val="Quote"/>
    <w:basedOn w:val="Normal"/>
    <w:next w:val="Normal"/>
    <w:link w:val="QuoteChar"/>
    <w:uiPriority w:val="29"/>
    <w:semiHidden/>
    <w:rsid w:val="00E739EA"/>
    <w:rPr>
      <w:i/>
      <w:iCs/>
      <w:color w:val="000000" w:themeColor="text1"/>
    </w:rPr>
  </w:style>
  <w:style w:type="character" w:customStyle="1" w:styleId="QuoteChar">
    <w:name w:val="Quote Char"/>
    <w:basedOn w:val="DefaultParagraphFont"/>
    <w:link w:val="Quote"/>
    <w:uiPriority w:val="29"/>
    <w:semiHidden/>
    <w:rsid w:val="00E739EA"/>
    <w:rPr>
      <w:rFonts w:eastAsiaTheme="minorEastAsia"/>
      <w:i/>
      <w:iCs/>
      <w:color w:val="000000" w:themeColor="text1"/>
      <w:szCs w:val="28"/>
    </w:rPr>
  </w:style>
  <w:style w:type="character" w:styleId="IntenseReference">
    <w:name w:val="Intense Reference"/>
    <w:basedOn w:val="DefaultParagraphFont"/>
    <w:uiPriority w:val="32"/>
    <w:semiHidden/>
    <w:rsid w:val="00E739EA"/>
    <w:rPr>
      <w:b/>
      <w:bCs/>
      <w:smallCaps/>
      <w:color w:val="AE132A" w:themeColor="accent2"/>
      <w:spacing w:val="5"/>
      <w:u w:val="single"/>
    </w:rPr>
  </w:style>
  <w:style w:type="paragraph" w:styleId="ListParagraph">
    <w:name w:val="List Paragraph"/>
    <w:basedOn w:val="Normal"/>
    <w:uiPriority w:val="34"/>
    <w:semiHidden/>
    <w:rsid w:val="00E739EA"/>
    <w:pPr>
      <w:ind w:left="720"/>
      <w:contextualSpacing/>
    </w:pPr>
  </w:style>
  <w:style w:type="paragraph" w:customStyle="1" w:styleId="SubHeading">
    <w:name w:val="Sub Heading"/>
    <w:basedOn w:val="Normal"/>
    <w:next w:val="BodyText"/>
    <w:rsid w:val="00E739EA"/>
    <w:pPr>
      <w:keepNext/>
      <w:spacing w:after="180" w:line="260" w:lineRule="atLeast"/>
    </w:pPr>
    <w:rPr>
      <w:rFonts w:asciiTheme="majorHAnsi" w:eastAsiaTheme="majorEastAsia" w:hAnsiTheme="majorHAnsi" w:cstheme="majorHAnsi"/>
      <w:b/>
      <w:bCs/>
    </w:rPr>
  </w:style>
  <w:style w:type="paragraph" w:customStyle="1" w:styleId="Da">
    <w:name w:val="D(a)"/>
    <w:basedOn w:val="Normal"/>
    <w:uiPriority w:val="4"/>
    <w:rsid w:val="00E739EA"/>
    <w:pPr>
      <w:numPr>
        <w:ilvl w:val="1"/>
        <w:numId w:val="6"/>
      </w:numPr>
      <w:spacing w:after="180" w:line="260" w:lineRule="atLeast"/>
    </w:pPr>
  </w:style>
  <w:style w:type="paragraph" w:customStyle="1" w:styleId="DA0">
    <w:name w:val="D(A)"/>
    <w:basedOn w:val="Normal"/>
    <w:uiPriority w:val="6"/>
    <w:rsid w:val="00E739EA"/>
    <w:pPr>
      <w:numPr>
        <w:ilvl w:val="3"/>
        <w:numId w:val="6"/>
      </w:numPr>
      <w:spacing w:after="180" w:line="260" w:lineRule="atLeast"/>
    </w:pPr>
  </w:style>
  <w:style w:type="paragraph" w:customStyle="1" w:styleId="Di">
    <w:name w:val="D(i)"/>
    <w:basedOn w:val="Normal"/>
    <w:uiPriority w:val="5"/>
    <w:rsid w:val="00E739EA"/>
    <w:pPr>
      <w:numPr>
        <w:ilvl w:val="2"/>
        <w:numId w:val="6"/>
      </w:numPr>
      <w:spacing w:after="180" w:line="260" w:lineRule="atLeast"/>
    </w:pPr>
  </w:style>
  <w:style w:type="paragraph" w:customStyle="1" w:styleId="DefinitionParagraph">
    <w:name w:val="Definition Paragraph"/>
    <w:basedOn w:val="Normal"/>
    <w:uiPriority w:val="2"/>
    <w:rsid w:val="00E739EA"/>
    <w:pPr>
      <w:numPr>
        <w:numId w:val="6"/>
      </w:numPr>
      <w:spacing w:after="180" w:line="260" w:lineRule="atLeast"/>
    </w:pPr>
  </w:style>
  <w:style w:type="paragraph" w:customStyle="1" w:styleId="SchH1">
    <w:name w:val="SchH1"/>
    <w:basedOn w:val="Normal"/>
    <w:next w:val="BodyText"/>
    <w:uiPriority w:val="6"/>
    <w:rsid w:val="00E739EA"/>
    <w:pPr>
      <w:keepNext/>
      <w:numPr>
        <w:numId w:val="33"/>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E739EA"/>
    <w:pPr>
      <w:keepNext/>
      <w:numPr>
        <w:ilvl w:val="1"/>
        <w:numId w:val="33"/>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E739EA"/>
    <w:pPr>
      <w:numPr>
        <w:ilvl w:val="2"/>
        <w:numId w:val="33"/>
      </w:numPr>
      <w:spacing w:after="180" w:line="260" w:lineRule="atLeast"/>
    </w:pPr>
  </w:style>
  <w:style w:type="paragraph" w:customStyle="1" w:styleId="SchH4">
    <w:name w:val="SchH4"/>
    <w:basedOn w:val="Normal"/>
    <w:uiPriority w:val="6"/>
    <w:rsid w:val="00E739EA"/>
    <w:pPr>
      <w:numPr>
        <w:ilvl w:val="3"/>
        <w:numId w:val="33"/>
      </w:numPr>
      <w:spacing w:after="180" w:line="260" w:lineRule="atLeast"/>
    </w:pPr>
  </w:style>
  <w:style w:type="paragraph" w:customStyle="1" w:styleId="SchH5">
    <w:name w:val="SchH5"/>
    <w:basedOn w:val="Normal"/>
    <w:uiPriority w:val="6"/>
    <w:rsid w:val="00E739EA"/>
    <w:pPr>
      <w:numPr>
        <w:ilvl w:val="4"/>
        <w:numId w:val="33"/>
      </w:numPr>
      <w:spacing w:after="180" w:line="260" w:lineRule="atLeast"/>
    </w:pPr>
  </w:style>
  <w:style w:type="paragraph" w:customStyle="1" w:styleId="SchH6">
    <w:name w:val="SchH6"/>
    <w:basedOn w:val="Normal"/>
    <w:uiPriority w:val="6"/>
    <w:rsid w:val="00E739EA"/>
    <w:pPr>
      <w:numPr>
        <w:ilvl w:val="5"/>
        <w:numId w:val="33"/>
      </w:numPr>
      <w:spacing w:after="180" w:line="260" w:lineRule="atLeast"/>
    </w:pPr>
  </w:style>
  <w:style w:type="paragraph" w:customStyle="1" w:styleId="SchSH">
    <w:name w:val="SchSH"/>
    <w:basedOn w:val="Normal"/>
    <w:next w:val="BodyText"/>
    <w:uiPriority w:val="6"/>
    <w:rsid w:val="00E739EA"/>
    <w:pPr>
      <w:keepNext/>
      <w:spacing w:after="180" w:line="260" w:lineRule="atLeast"/>
    </w:pPr>
    <w:rPr>
      <w:rFonts w:asciiTheme="majorHAnsi" w:eastAsiaTheme="majorEastAsia" w:hAnsiTheme="majorHAnsi" w:cstheme="majorHAnsi"/>
      <w:b/>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E739EA"/>
    <w:pPr>
      <w:numPr>
        <w:numId w:val="3"/>
      </w:numPr>
    </w:pPr>
  </w:style>
  <w:style w:type="numbering" w:customStyle="1" w:styleId="BMListNumbers">
    <w:name w:val="B&amp;M List Numbers"/>
    <w:uiPriority w:val="99"/>
    <w:rsid w:val="00E739EA"/>
    <w:pPr>
      <w:numPr>
        <w:numId w:val="4"/>
      </w:numPr>
    </w:pPr>
  </w:style>
  <w:style w:type="numbering" w:customStyle="1" w:styleId="BMSchedules">
    <w:name w:val="B&amp;M Schedules"/>
    <w:uiPriority w:val="99"/>
    <w:rsid w:val="00E739EA"/>
    <w:pPr>
      <w:numPr>
        <w:numId w:val="5"/>
      </w:numPr>
    </w:pPr>
  </w:style>
  <w:style w:type="numbering" w:customStyle="1" w:styleId="BMDefinitions">
    <w:name w:val="B&amp;M Definitions"/>
    <w:uiPriority w:val="99"/>
    <w:rsid w:val="00E739EA"/>
    <w:pPr>
      <w:numPr>
        <w:numId w:val="6"/>
      </w:numPr>
    </w:pPr>
  </w:style>
  <w:style w:type="paragraph" w:customStyle="1" w:styleId="TOCHeading">
    <w:name w:val="TOCHeading"/>
    <w:basedOn w:val="Normal"/>
    <w:next w:val="BodyText"/>
    <w:uiPriority w:val="11"/>
    <w:semiHidden/>
    <w:rsid w:val="00E739EA"/>
    <w:pPr>
      <w:pBdr>
        <w:bottom w:val="single" w:sz="4" w:space="9" w:color="auto"/>
      </w:pBdr>
      <w:spacing w:after="180" w:line="260" w:lineRule="exact"/>
    </w:pPr>
    <w:rPr>
      <w:rFonts w:asciiTheme="majorHAnsi" w:eastAsiaTheme="majorEastAsia" w:hAnsiTheme="majorHAnsi" w:cstheme="majorHAnsi"/>
      <w:b/>
      <w:bCs/>
      <w:sz w:val="24"/>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paragraph" w:customStyle="1" w:styleId="Recital">
    <w:name w:val="Recital"/>
    <w:basedOn w:val="Normal"/>
    <w:uiPriority w:val="7"/>
    <w:rsid w:val="00E739EA"/>
    <w:pPr>
      <w:numPr>
        <w:numId w:val="30"/>
      </w:numPr>
      <w:spacing w:after="180" w:line="260" w:lineRule="atLeast"/>
    </w:pPr>
    <w:rPr>
      <w:rFonts w:cs="Times New Roman"/>
    </w:rPr>
  </w:style>
  <w:style w:type="character" w:customStyle="1" w:styleId="DMReference">
    <w:name w:val="DMReference"/>
    <w:basedOn w:val="FooterChar"/>
    <w:semiHidden/>
    <w:rsid w:val="00E739EA"/>
    <w:rPr>
      <w:rFonts w:asciiTheme="majorHAnsi" w:eastAsiaTheme="majorEastAsia" w:hAnsiTheme="majorHAnsi" w:cstheme="majorHAnsi"/>
      <w:noProof/>
      <w:sz w:val="16"/>
      <w:szCs w:val="16"/>
    </w:rPr>
  </w:style>
  <w:style w:type="paragraph" w:styleId="BodyTextIndent">
    <w:name w:val="Body Text Indent"/>
    <w:basedOn w:val="Normal"/>
    <w:link w:val="BodyTextIndentChar"/>
    <w:rsid w:val="00E739EA"/>
    <w:pPr>
      <w:spacing w:after="180" w:line="260" w:lineRule="exact"/>
      <w:ind w:left="709"/>
    </w:pPr>
  </w:style>
  <w:style w:type="character" w:customStyle="1" w:styleId="BodyTextIndentChar">
    <w:name w:val="Body Text Indent Char"/>
    <w:basedOn w:val="DefaultParagraphFont"/>
    <w:link w:val="BodyTextIndent"/>
    <w:rsid w:val="00E739EA"/>
    <w:rPr>
      <w:rFonts w:eastAsiaTheme="minorEastAsia"/>
      <w:szCs w:val="28"/>
    </w:rPr>
  </w:style>
  <w:style w:type="paragraph" w:customStyle="1" w:styleId="BodyTextIndent4">
    <w:name w:val="Body Text Indent 4"/>
    <w:basedOn w:val="BodyTextIndent"/>
    <w:qFormat/>
    <w:rsid w:val="00E739EA"/>
    <w:pPr>
      <w:numPr>
        <w:ilvl w:val="2"/>
      </w:numPr>
      <w:spacing w:line="260" w:lineRule="atLeast"/>
      <w:ind w:left="1418"/>
    </w:pPr>
    <w:rPr>
      <w:rFonts w:cs="Times New Roman"/>
    </w:rPr>
  </w:style>
  <w:style w:type="paragraph" w:customStyle="1" w:styleId="BodyTextIndent5">
    <w:name w:val="Body Text Indent 5"/>
    <w:basedOn w:val="BodyTextIndent4"/>
    <w:qFormat/>
    <w:rsid w:val="00E739EA"/>
    <w:pPr>
      <w:numPr>
        <w:ilvl w:val="3"/>
      </w:numPr>
      <w:ind w:left="2126"/>
    </w:pPr>
  </w:style>
  <w:style w:type="paragraph" w:customStyle="1" w:styleId="BodyTextIndent6">
    <w:name w:val="Body Text Indent 6"/>
    <w:basedOn w:val="BodyTextIndent5"/>
    <w:qFormat/>
    <w:rsid w:val="00E739EA"/>
    <w:pPr>
      <w:numPr>
        <w:ilvl w:val="4"/>
      </w:numPr>
      <w:ind w:left="2835"/>
    </w:pPr>
  </w:style>
  <w:style w:type="paragraph" w:customStyle="1" w:styleId="TableCopy">
    <w:name w:val="Table Copy"/>
    <w:basedOn w:val="Normal"/>
    <w:uiPriority w:val="8"/>
    <w:semiHidden/>
    <w:rsid w:val="00E739EA"/>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E739EA"/>
    <w:pPr>
      <w:numPr>
        <w:numId w:val="31"/>
      </w:numPr>
      <w:spacing w:before="120" w:after="60" w:line="240" w:lineRule="atLeast"/>
    </w:pPr>
    <w:rPr>
      <w:rFonts w:ascii="Arial" w:hAnsi="Arial"/>
      <w:b/>
      <w:sz w:val="20"/>
      <w:szCs w:val="26"/>
    </w:rPr>
  </w:style>
  <w:style w:type="paragraph" w:customStyle="1" w:styleId="SchH7">
    <w:name w:val="SchH7"/>
    <w:basedOn w:val="Normal"/>
    <w:uiPriority w:val="6"/>
    <w:rsid w:val="00E739EA"/>
    <w:pPr>
      <w:numPr>
        <w:ilvl w:val="6"/>
        <w:numId w:val="33"/>
      </w:numPr>
      <w:spacing w:after="180" w:line="260" w:lineRule="atLeast"/>
    </w:pPr>
  </w:style>
  <w:style w:type="character" w:styleId="PlaceholderText">
    <w:name w:val="Placeholder Text"/>
    <w:basedOn w:val="DefaultParagraphFont"/>
    <w:uiPriority w:val="99"/>
    <w:semiHidden/>
    <w:rsid w:val="00E739EA"/>
    <w:rPr>
      <w:color w:val="C2C3C4" w:themeColor="background2"/>
    </w:rPr>
  </w:style>
  <w:style w:type="character" w:styleId="FollowedHyperlink">
    <w:name w:val="FollowedHyperlink"/>
    <w:basedOn w:val="DefaultParagraphFont"/>
    <w:unhideWhenUsed/>
    <w:rsid w:val="00E739EA"/>
    <w:rPr>
      <w:color w:val="800080"/>
      <w:u w:val="single"/>
    </w:rPr>
  </w:style>
  <w:style w:type="paragraph" w:styleId="TOCHeading0">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top w:w="0" w:type="dxa"/>
        <w:left w:w="108" w:type="dxa"/>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2468F0"/>
    <w:rPr>
      <w:rFonts w:eastAsiaTheme="minorEastAsia"/>
      <w:szCs w:val="2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1" w:defUnhideWhenUsed="1" w:defQFormat="0" w:count="276">
    <w:lsdException w:name="Normal" w:semiHidden="0" w:uiPriority="11"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6"/>
    <w:lsdException w:name="caption" w:qFormat="1"/>
    <w:lsdException w:name="footnote reference" w:uiPriority="6"/>
    <w:lsdException w:name="List Number" w:semiHidden="0" w:uiPriority="7" w:unhideWhenUsed="0" w:qFormat="1"/>
    <w:lsdException w:name="List 4" w:unhideWhenUsed="0"/>
    <w:lsdException w:name="List 5" w:unhideWhenUsed="0"/>
    <w:lsdException w:name="List Number 2" w:uiPriority="7" w:qFormat="1"/>
    <w:lsdException w:name="List Number 3" w:uiPriority="7" w:qFormat="1"/>
    <w:lsdException w:name="List Number 4" w:uiPriority="7" w:qFormat="1"/>
    <w:lsdException w:name="Title" w:semiHidden="0" w:unhideWhenUsed="0" w:qFormat="1"/>
    <w:lsdException w:name="Default Paragraph Font" w:uiPriority="1"/>
    <w:lsdException w:name="Body Text" w:qFormat="1"/>
    <w:lsdException w:name="Subtitle" w:semiHidden="0" w:unhideWhenUsed="0" w:qFormat="1"/>
    <w:lsdException w:name="Salutation" w:unhideWhenUsed="0"/>
    <w:lsdException w:name="Date" w:unhideWhenUsed="0"/>
    <w:lsdException w:name="Body Text First Indent" w:semiHidden="0" w:uiPriority="6" w:unhideWhenUsed="0"/>
    <w:lsdException w:name="Hyperlink" w:uiPriority="6"/>
    <w:lsdException w:name="Strong" w:semiHidden="0" w:unhideWhenUsed="0"/>
    <w:lsdException w:name="Emphasis" w:semiHidden="0" w:unhideWhenUsed="0"/>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6"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1"/>
    <w:rsid w:val="00C340FC"/>
    <w:pPr>
      <w:spacing w:after="0" w:line="240" w:lineRule="auto"/>
    </w:pPr>
    <w:rPr>
      <w:rFonts w:eastAsiaTheme="minorEastAsia"/>
      <w:szCs w:val="28"/>
      <w:lang w:val="en-US"/>
    </w:rPr>
  </w:style>
  <w:style w:type="paragraph" w:styleId="Heading1">
    <w:name w:val="heading 1"/>
    <w:basedOn w:val="Normal"/>
    <w:next w:val="BodyText"/>
    <w:qFormat/>
    <w:rsid w:val="00E739EA"/>
    <w:pPr>
      <w:keepNext/>
      <w:numPr>
        <w:numId w:val="3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3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32"/>
      </w:numPr>
      <w:spacing w:after="180" w:line="260" w:lineRule="atLeast"/>
      <w:outlineLvl w:val="2"/>
    </w:pPr>
  </w:style>
  <w:style w:type="paragraph" w:styleId="Heading4">
    <w:name w:val="heading 4"/>
    <w:basedOn w:val="Normal"/>
    <w:qFormat/>
    <w:rsid w:val="00E739EA"/>
    <w:pPr>
      <w:numPr>
        <w:ilvl w:val="3"/>
        <w:numId w:val="32"/>
      </w:numPr>
      <w:spacing w:after="180" w:line="260" w:lineRule="atLeast"/>
      <w:outlineLvl w:val="3"/>
    </w:pPr>
  </w:style>
  <w:style w:type="paragraph" w:styleId="Heading5">
    <w:name w:val="heading 5"/>
    <w:basedOn w:val="Normal"/>
    <w:qFormat/>
    <w:rsid w:val="00E739EA"/>
    <w:pPr>
      <w:numPr>
        <w:ilvl w:val="4"/>
        <w:numId w:val="32"/>
      </w:numPr>
      <w:spacing w:after="180" w:line="260" w:lineRule="atLeast"/>
      <w:outlineLvl w:val="4"/>
    </w:pPr>
  </w:style>
  <w:style w:type="paragraph" w:styleId="Heading6">
    <w:name w:val="heading 6"/>
    <w:basedOn w:val="Normal"/>
    <w:qFormat/>
    <w:rsid w:val="00E739EA"/>
    <w:pPr>
      <w:numPr>
        <w:ilvl w:val="5"/>
        <w:numId w:val="32"/>
      </w:numPr>
      <w:spacing w:after="180" w:line="260" w:lineRule="atLeast"/>
      <w:outlineLvl w:val="5"/>
    </w:pPr>
  </w:style>
  <w:style w:type="paragraph" w:styleId="Heading7">
    <w:name w:val="heading 7"/>
    <w:basedOn w:val="Normal"/>
    <w:link w:val="Heading7Char"/>
    <w:qFormat/>
    <w:rsid w:val="00E739EA"/>
    <w:pPr>
      <w:numPr>
        <w:ilvl w:val="6"/>
        <w:numId w:val="3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E739EA"/>
    <w:pPr>
      <w:spacing w:after="0" w:line="240" w:lineRule="auto"/>
    </w:pPr>
    <w:rPr>
      <w:rFonts w:ascii="Arial" w:hAnsi="Arial"/>
      <w:noProof/>
      <w:sz w:val="16"/>
    </w:rPr>
  </w:style>
  <w:style w:type="paragraph" w:customStyle="1" w:styleId="BMKCities">
    <w:name w:val="BMK Cities"/>
    <w:semiHidden/>
    <w:rsid w:val="00E739EA"/>
    <w:pPr>
      <w:spacing w:after="0" w:line="240" w:lineRule="auto"/>
    </w:pPr>
    <w:rPr>
      <w:rFonts w:ascii="Arial" w:hAnsi="Arial"/>
      <w:noProof/>
      <w:spacing w:val="2"/>
      <w:sz w:val="11"/>
      <w:szCs w:val="11"/>
    </w:rPr>
  </w:style>
  <w:style w:type="paragraph" w:customStyle="1" w:styleId="BMKDeliveryPhrase">
    <w:name w:val="BMK Delivery Phrase"/>
    <w:basedOn w:val="BMKAddressInfo"/>
    <w:semiHidden/>
    <w:rsid w:val="00E739EA"/>
    <w:pPr>
      <w:framePr w:w="2943" w:h="1734" w:hRule="exact" w:wrap="around" w:vAnchor="text" w:hAnchor="page" w:x="8533" w:y="208"/>
    </w:pPr>
    <w:rPr>
      <w:b/>
    </w:rPr>
  </w:style>
  <w:style w:type="paragraph" w:customStyle="1" w:styleId="BMKLegalNoticePhrase">
    <w:name w:val="BMK Legal Notice Phrase"/>
    <w:basedOn w:val="Normal"/>
    <w:semiHidden/>
    <w:rsid w:val="00E739EA"/>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C340FC"/>
    <w:rPr>
      <w:b/>
      <w:bCs/>
    </w:rPr>
  </w:style>
  <w:style w:type="paragraph" w:customStyle="1" w:styleId="BMKRegions">
    <w:name w:val="BMK Regions"/>
    <w:basedOn w:val="BMKCities"/>
    <w:next w:val="BMKCities"/>
    <w:semiHidden/>
    <w:rsid w:val="00E739EA"/>
    <w:rPr>
      <w:rFonts w:ascii="Arial Black" w:hAnsi="Arial Black"/>
      <w:szCs w:val="24"/>
    </w:rPr>
  </w:style>
  <w:style w:type="paragraph" w:customStyle="1" w:styleId="BMKMultiOffice">
    <w:name w:val="BMK Multi Office"/>
    <w:basedOn w:val="BMKRegions"/>
    <w:next w:val="Normal"/>
    <w:semiHidden/>
    <w:rsid w:val="00E739EA"/>
  </w:style>
  <w:style w:type="paragraph" w:customStyle="1" w:styleId="BMKMultiOfficeAddress">
    <w:name w:val="BMK Multi Office Address"/>
    <w:basedOn w:val="BMKCities"/>
    <w:semiHidden/>
    <w:rsid w:val="00E739EA"/>
  </w:style>
  <w:style w:type="paragraph" w:customStyle="1" w:styleId="BMKPartnerList">
    <w:name w:val="BMK Partner List"/>
    <w:basedOn w:val="BMKCities"/>
    <w:semiHidden/>
    <w:rsid w:val="00E739EA"/>
    <w:pPr>
      <w:adjustRightInd w:val="0"/>
      <w:snapToGrid w:val="0"/>
      <w:spacing w:after="20"/>
    </w:pPr>
    <w:rPr>
      <w:spacing w:val="0"/>
      <w:sz w:val="10"/>
      <w:szCs w:val="16"/>
    </w:rPr>
  </w:style>
  <w:style w:type="paragraph" w:customStyle="1" w:styleId="BMKQualifier">
    <w:name w:val="BMK Qualifier"/>
    <w:semiHidden/>
    <w:rsid w:val="00E739EA"/>
    <w:pPr>
      <w:spacing w:line="170" w:lineRule="atLeast"/>
    </w:pPr>
    <w:rPr>
      <w:rFonts w:asciiTheme="majorHAnsi" w:hAnsiTheme="majorHAnsi"/>
      <w:caps/>
      <w:noProof/>
      <w:sz w:val="13"/>
      <w:szCs w:val="13"/>
    </w:rPr>
  </w:style>
  <w:style w:type="paragraph" w:customStyle="1" w:styleId="BMKRefInfo">
    <w:name w:val="BMK Ref Info"/>
    <w:basedOn w:val="BMKAddressInfo"/>
    <w:semiHidden/>
    <w:rsid w:val="00E739EA"/>
    <w:pPr>
      <w:framePr w:w="2943" w:h="1734" w:hRule="exact" w:wrap="around" w:vAnchor="text" w:hAnchor="page" w:x="8533" w:y="208"/>
    </w:pPr>
  </w:style>
  <w:style w:type="paragraph" w:customStyle="1" w:styleId="BMKRecipient1">
    <w:name w:val="BMK Recipient1"/>
    <w:basedOn w:val="Normal"/>
    <w:semiHidden/>
    <w:rsid w:val="00E739EA"/>
    <w:pPr>
      <w:spacing w:line="260" w:lineRule="atLeast"/>
    </w:pPr>
  </w:style>
  <w:style w:type="paragraph" w:styleId="Footer">
    <w:name w:val="footer"/>
    <w:basedOn w:val="Normal"/>
    <w:link w:val="FooterChar"/>
    <w:rsid w:val="00E739EA"/>
    <w:pPr>
      <w:tabs>
        <w:tab w:val="right" w:pos="9350"/>
      </w:tabs>
      <w:spacing w:line="200" w:lineRule="atLeast"/>
    </w:pPr>
    <w:rPr>
      <w:rFonts w:asciiTheme="majorHAnsi" w:eastAsiaTheme="majorEastAsia" w:hAnsiTheme="majorHAnsi" w:cstheme="majorHAnsi"/>
      <w:noProof/>
      <w:sz w:val="16"/>
      <w:szCs w:val="22"/>
    </w:rPr>
  </w:style>
  <w:style w:type="character" w:styleId="FootnoteReference">
    <w:name w:val="footnote reference"/>
    <w:uiPriority w:val="6"/>
    <w:semiHidden/>
    <w:rsid w:val="00E739EA"/>
    <w:rPr>
      <w:vertAlign w:val="superscript"/>
    </w:rPr>
  </w:style>
  <w:style w:type="paragraph" w:styleId="Header">
    <w:name w:val="header"/>
    <w:basedOn w:val="Normal"/>
    <w:semiHidden/>
    <w:rsid w:val="00E739EA"/>
  </w:style>
  <w:style w:type="paragraph" w:styleId="ListNumber">
    <w:name w:val="List Number"/>
    <w:basedOn w:val="Normal"/>
    <w:uiPriority w:val="7"/>
    <w:qFormat/>
    <w:rsid w:val="00E739EA"/>
    <w:pPr>
      <w:numPr>
        <w:numId w:val="4"/>
      </w:numPr>
      <w:spacing w:after="180" w:line="260" w:lineRule="atLeast"/>
    </w:pPr>
  </w:style>
  <w:style w:type="paragraph" w:styleId="FootnoteText">
    <w:name w:val="footnote text"/>
    <w:basedOn w:val="Normal"/>
    <w:uiPriority w:val="6"/>
    <w:semiHidden/>
    <w:rsid w:val="00E739EA"/>
    <w:rPr>
      <w:sz w:val="18"/>
      <w:szCs w:val="20"/>
    </w:rPr>
  </w:style>
  <w:style w:type="paragraph" w:customStyle="1" w:styleId="Bullet1">
    <w:name w:val="Bullet 1"/>
    <w:basedOn w:val="Normal"/>
    <w:uiPriority w:val="8"/>
    <w:qFormat/>
    <w:rsid w:val="00E739EA"/>
    <w:pPr>
      <w:numPr>
        <w:numId w:val="1"/>
      </w:numPr>
      <w:spacing w:after="180" w:line="260" w:lineRule="atLeast"/>
    </w:pPr>
  </w:style>
  <w:style w:type="paragraph" w:customStyle="1" w:styleId="BMKSubject">
    <w:name w:val="BMK Subject"/>
    <w:basedOn w:val="Normal"/>
    <w:semiHidden/>
    <w:rsid w:val="00E739EA"/>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E739EA"/>
    <w:rPr>
      <w:rFonts w:ascii="Arial" w:hAnsi="Arial"/>
      <w:noProof/>
      <w:sz w:val="16"/>
    </w:rPr>
  </w:style>
  <w:style w:type="paragraph" w:customStyle="1" w:styleId="BMKPrivacyText">
    <w:name w:val="BMK Privacy Text"/>
    <w:basedOn w:val="Footer"/>
    <w:link w:val="BMKPrivacyTextChar"/>
    <w:semiHidden/>
    <w:rsid w:val="00E739EA"/>
  </w:style>
  <w:style w:type="paragraph" w:customStyle="1" w:styleId="OtherContact">
    <w:name w:val="OtherContact"/>
    <w:basedOn w:val="Normal"/>
    <w:semiHidden/>
    <w:rsid w:val="00E739EA"/>
    <w:rPr>
      <w:rFonts w:asciiTheme="majorHAnsi" w:eastAsiaTheme="majorEastAsia" w:hAnsiTheme="majorHAnsi" w:cstheme="majorHAnsi"/>
      <w:sz w:val="16"/>
    </w:rPr>
  </w:style>
  <w:style w:type="paragraph" w:customStyle="1" w:styleId="Bullet2">
    <w:name w:val="Bullet 2"/>
    <w:basedOn w:val="Normal"/>
    <w:uiPriority w:val="8"/>
    <w:qFormat/>
    <w:rsid w:val="00E739EA"/>
    <w:pPr>
      <w:numPr>
        <w:numId w:val="2"/>
      </w:numPr>
      <w:spacing w:line="260" w:lineRule="atLeast"/>
    </w:pPr>
  </w:style>
  <w:style w:type="character" w:customStyle="1" w:styleId="Definition">
    <w:name w:val="Definition"/>
    <w:basedOn w:val="DefaultParagraphFont"/>
    <w:uiPriority w:val="3"/>
    <w:rsid w:val="00E739EA"/>
    <w:rPr>
      <w:b/>
      <w:bCs/>
      <w:i w:val="0"/>
      <w:szCs w:val="28"/>
    </w:rPr>
  </w:style>
  <w:style w:type="character" w:styleId="PageNumber">
    <w:name w:val="page number"/>
    <w:basedOn w:val="DefaultParagraphFont"/>
    <w:semiHidden/>
    <w:rsid w:val="00E739EA"/>
    <w:rPr>
      <w:szCs w:val="16"/>
    </w:rPr>
  </w:style>
  <w:style w:type="paragraph" w:customStyle="1" w:styleId="LetterDetail">
    <w:name w:val="LetterDetail"/>
    <w:basedOn w:val="Normal"/>
    <w:semiHidden/>
    <w:rsid w:val="00E739EA"/>
    <w:pPr>
      <w:spacing w:line="260" w:lineRule="atLeast"/>
    </w:pPr>
  </w:style>
  <w:style w:type="paragraph" w:customStyle="1" w:styleId="BMKLetterCaption">
    <w:name w:val="BMK LetterCaption"/>
    <w:basedOn w:val="BMKLegalNoticePhrase"/>
    <w:next w:val="NormalSingle"/>
    <w:semiHidden/>
    <w:rsid w:val="00E739EA"/>
    <w:pPr>
      <w:spacing w:before="0"/>
    </w:pPr>
  </w:style>
  <w:style w:type="paragraph" w:customStyle="1" w:styleId="BMKco-brand">
    <w:name w:val="BMK co-brand"/>
    <w:semiHidden/>
    <w:rsid w:val="00E739EA"/>
    <w:pPr>
      <w:spacing w:line="170" w:lineRule="atLeast"/>
    </w:pPr>
    <w:rPr>
      <w:rFonts w:asciiTheme="majorHAnsi" w:hAnsiTheme="majorHAnsi"/>
      <w:caps/>
      <w:sz w:val="13"/>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style>
  <w:style w:type="paragraph" w:customStyle="1" w:styleId="TableHeading">
    <w:name w:val="Table Heading"/>
    <w:basedOn w:val="Normal"/>
    <w:next w:val="Normal"/>
    <w:uiPriority w:val="8"/>
    <w:semiHidden/>
    <w:rsid w:val="00E739EA"/>
    <w:pPr>
      <w:spacing w:before="120" w:after="120" w:line="240" w:lineRule="atLeast"/>
    </w:pPr>
    <w:rPr>
      <w:rFonts w:ascii="Arial" w:hAnsi="Arial"/>
      <w:caps/>
      <w:sz w:val="16"/>
      <w:szCs w:val="22"/>
    </w:rPr>
  </w:style>
  <w:style w:type="paragraph" w:styleId="ListNumber2">
    <w:name w:val="List Number 2"/>
    <w:basedOn w:val="Normal"/>
    <w:uiPriority w:val="7"/>
    <w:qFormat/>
    <w:rsid w:val="00E739EA"/>
    <w:pPr>
      <w:numPr>
        <w:ilvl w:val="1"/>
        <w:numId w:val="4"/>
      </w:numPr>
      <w:spacing w:after="180" w:line="260" w:lineRule="atLeast"/>
    </w:pPr>
  </w:style>
  <w:style w:type="paragraph" w:styleId="ListNumber3">
    <w:name w:val="List Number 3"/>
    <w:basedOn w:val="Normal"/>
    <w:uiPriority w:val="7"/>
    <w:qFormat/>
    <w:rsid w:val="00E739EA"/>
    <w:pPr>
      <w:numPr>
        <w:ilvl w:val="2"/>
        <w:numId w:val="4"/>
      </w:numPr>
      <w:spacing w:after="180" w:line="260" w:lineRule="atLeast"/>
    </w:pPr>
  </w:style>
  <w:style w:type="paragraph" w:styleId="ListNumber4">
    <w:name w:val="List Number 4"/>
    <w:basedOn w:val="Normal"/>
    <w:uiPriority w:val="7"/>
    <w:qFormat/>
    <w:rsid w:val="00E739EA"/>
    <w:pPr>
      <w:numPr>
        <w:ilvl w:val="3"/>
        <w:numId w:val="4"/>
      </w:numPr>
      <w:spacing w:after="180" w:line="260" w:lineRule="atLeast"/>
    </w:pPr>
  </w:style>
  <w:style w:type="paragraph" w:styleId="BodyText">
    <w:name w:val="Body Text"/>
    <w:basedOn w:val="Normal"/>
    <w:link w:val="BodyTextChar"/>
    <w:qFormat/>
    <w:rsid w:val="00E739EA"/>
    <w:pPr>
      <w:spacing w:after="180" w:line="260" w:lineRule="atLeast"/>
    </w:pPr>
  </w:style>
  <w:style w:type="paragraph" w:customStyle="1" w:styleId="NormalSingle">
    <w:name w:val="Normal Single"/>
    <w:basedOn w:val="Normal"/>
    <w:uiPriority w:val="6"/>
    <w:semiHidden/>
    <w:rsid w:val="00E739EA"/>
    <w:pPr>
      <w:spacing w:line="0" w:lineRule="atLeast"/>
    </w:pPr>
  </w:style>
  <w:style w:type="character" w:styleId="Emphasis">
    <w:name w:val="Emphasis"/>
    <w:semiHidden/>
    <w:rsid w:val="00E739EA"/>
    <w:rPr>
      <w:i/>
      <w:iCs/>
    </w:rPr>
  </w:style>
  <w:style w:type="character" w:customStyle="1" w:styleId="BMKMemberFirmNameChar">
    <w:name w:val="BMK Member Firm Name Char"/>
    <w:link w:val="BMKMemberFirmName"/>
    <w:semiHidden/>
    <w:rsid w:val="00C340FC"/>
    <w:rPr>
      <w:rFonts w:ascii="Arial" w:hAnsi="Arial"/>
      <w:b/>
      <w:bCs/>
      <w:noProof/>
      <w:sz w:val="16"/>
    </w:rPr>
  </w:style>
  <w:style w:type="paragraph" w:customStyle="1" w:styleId="BMKDocumentNameHK">
    <w:name w:val="BMK Document Name HK"/>
    <w:basedOn w:val="Normal"/>
    <w:next w:val="BMKMemberFirmName"/>
    <w:semiHidden/>
    <w:rsid w:val="00E739EA"/>
    <w:pPr>
      <w:spacing w:line="200" w:lineRule="atLeast"/>
    </w:pPr>
    <w:rPr>
      <w:rFonts w:ascii="Arial Black" w:eastAsiaTheme="majorEastAsia" w:hAnsi="Arial Black" w:cstheme="majorHAnsi"/>
      <w:b/>
      <w:noProof/>
      <w:sz w:val="18"/>
      <w:szCs w:val="32"/>
    </w:rPr>
  </w:style>
  <w:style w:type="paragraph" w:styleId="NormalWeb">
    <w:name w:val="Normal (Web)"/>
    <w:basedOn w:val="Normal"/>
    <w:semiHidden/>
    <w:rsid w:val="00E739EA"/>
    <w:rPr>
      <w:sz w:val="24"/>
      <w:szCs w:val="24"/>
    </w:rPr>
  </w:style>
  <w:style w:type="character" w:customStyle="1" w:styleId="FooterChar">
    <w:name w:val="Footer Char"/>
    <w:link w:val="Footer"/>
    <w:rsid w:val="00E739EA"/>
    <w:rPr>
      <w:rFonts w:asciiTheme="majorHAnsi" w:eastAsiaTheme="majorEastAsia" w:hAnsiTheme="majorHAnsi" w:cstheme="majorHAnsi"/>
      <w:noProof/>
      <w:sz w:val="16"/>
    </w:rPr>
  </w:style>
  <w:style w:type="paragraph" w:customStyle="1" w:styleId="BMKDocumentName">
    <w:name w:val="BMK Document Name"/>
    <w:basedOn w:val="Normal"/>
    <w:next w:val="Normal"/>
    <w:semiHidden/>
    <w:rsid w:val="00E739E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HeaderLogoSHI">
    <w:name w:val="BMKHeaderLogoSHI"/>
    <w:semiHidden/>
    <w:rsid w:val="00E739EA"/>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E739EA"/>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E739EA"/>
    <w:rPr>
      <w:rFonts w:asciiTheme="majorHAnsi" w:eastAsiaTheme="majorEastAsia" w:hAnsiTheme="majorHAnsi" w:cstheme="majorHAnsi"/>
      <w:noProof/>
      <w:sz w:val="16"/>
    </w:rPr>
  </w:style>
  <w:style w:type="paragraph" w:styleId="BodyTextFirstIndent">
    <w:name w:val="Body Text First Indent"/>
    <w:basedOn w:val="BodyText"/>
    <w:uiPriority w:val="6"/>
    <w:semiHidden/>
    <w:rsid w:val="00E739EA"/>
    <w:pPr>
      <w:spacing w:after="120" w:line="240" w:lineRule="auto"/>
      <w:ind w:firstLine="210"/>
    </w:pPr>
  </w:style>
  <w:style w:type="paragraph" w:customStyle="1" w:styleId="FooterIndent">
    <w:name w:val="Footer Indent"/>
    <w:basedOn w:val="Footer"/>
    <w:semiHidden/>
    <w:rsid w:val="00E739EA"/>
    <w:pPr>
      <w:ind w:left="1208"/>
    </w:pPr>
  </w:style>
  <w:style w:type="paragraph" w:customStyle="1" w:styleId="BMKCitiesSpace">
    <w:name w:val="BMK Cities Space"/>
    <w:basedOn w:val="BMKCities"/>
    <w:semiHidden/>
    <w:rsid w:val="00E739EA"/>
  </w:style>
  <w:style w:type="character" w:styleId="Hyperlink">
    <w:name w:val="Hyperlink"/>
    <w:uiPriority w:val="6"/>
    <w:semiHidden/>
    <w:rsid w:val="00E739EA"/>
    <w:rPr>
      <w:color w:val="0000FF"/>
      <w:u w:val="single"/>
    </w:rPr>
  </w:style>
  <w:style w:type="paragraph" w:customStyle="1" w:styleId="BMKSalutation">
    <w:name w:val="BMK Salutation"/>
    <w:basedOn w:val="Normal"/>
    <w:semiHidden/>
    <w:rsid w:val="00E739EA"/>
    <w:pPr>
      <w:spacing w:line="260" w:lineRule="atLeast"/>
    </w:pPr>
  </w:style>
  <w:style w:type="paragraph" w:customStyle="1" w:styleId="BMKDate">
    <w:name w:val="BMKDate"/>
    <w:basedOn w:val="Normal"/>
    <w:semiHidden/>
    <w:rsid w:val="00E739EA"/>
    <w:pPr>
      <w:spacing w:line="260" w:lineRule="atLeast"/>
    </w:pPr>
  </w:style>
  <w:style w:type="paragraph" w:customStyle="1" w:styleId="BMKAddress1">
    <w:name w:val="BMK Address1"/>
    <w:basedOn w:val="Normal"/>
    <w:semiHidden/>
    <w:rsid w:val="00E739EA"/>
    <w:pPr>
      <w:spacing w:line="260" w:lineRule="atLeast"/>
    </w:pPr>
  </w:style>
  <w:style w:type="paragraph" w:customStyle="1" w:styleId="BMKAttention">
    <w:name w:val="BMK Attention"/>
    <w:basedOn w:val="Normal"/>
    <w:semiHidden/>
    <w:rsid w:val="00E739EA"/>
    <w:pPr>
      <w:spacing w:line="260" w:lineRule="atLeast"/>
    </w:pPr>
  </w:style>
  <w:style w:type="paragraph" w:customStyle="1" w:styleId="BMKSubtitle">
    <w:name w:val="BMK Subtitle"/>
    <w:basedOn w:val="Normal"/>
    <w:next w:val="BodyText"/>
    <w:semiHidden/>
    <w:rsid w:val="00E739EA"/>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rsid w:val="00E739EA"/>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semiHidden/>
    <w:rsid w:val="00E739EA"/>
    <w:rPr>
      <w:b/>
      <w:bCs/>
      <w:smallCaps/>
      <w:spacing w:val="5"/>
    </w:rPr>
  </w:style>
  <w:style w:type="character" w:styleId="Strong">
    <w:name w:val="Strong"/>
    <w:basedOn w:val="DefaultParagraphFont"/>
    <w:semiHidden/>
    <w:rsid w:val="00E739EA"/>
    <w:rPr>
      <w:b/>
      <w:bCs/>
    </w:rPr>
  </w:style>
  <w:style w:type="character" w:styleId="SubtleEmphasis">
    <w:name w:val="Subtle Emphasis"/>
    <w:basedOn w:val="DefaultParagraphFont"/>
    <w:uiPriority w:val="19"/>
    <w:semiHidden/>
    <w:rsid w:val="00E739EA"/>
    <w:rPr>
      <w:i/>
      <w:iCs/>
      <w:color w:val="808080" w:themeColor="text1" w:themeTint="7F"/>
    </w:rPr>
  </w:style>
  <w:style w:type="character" w:styleId="SubtleReference">
    <w:name w:val="Subtle Reference"/>
    <w:basedOn w:val="DefaultParagraphFont"/>
    <w:uiPriority w:val="31"/>
    <w:semiHidden/>
    <w:rsid w:val="00E739EA"/>
    <w:rPr>
      <w:smallCaps/>
      <w:color w:val="AE132A" w:themeColor="accent2"/>
      <w:u w:val="single"/>
    </w:rPr>
  </w:style>
  <w:style w:type="paragraph" w:styleId="NoSpacing">
    <w:name w:val="No Spacing"/>
    <w:uiPriority w:val="6"/>
    <w:semiHidden/>
    <w:rsid w:val="00E739EA"/>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sid w:val="00E739EA"/>
    <w:rPr>
      <w:b/>
      <w:bCs/>
      <w:i/>
      <w:iCs/>
      <w:color w:val="EE3135" w:themeColor="accent1"/>
    </w:rPr>
  </w:style>
  <w:style w:type="paragraph" w:styleId="IntenseQuote">
    <w:name w:val="Intense Quote"/>
    <w:basedOn w:val="Normal"/>
    <w:next w:val="Normal"/>
    <w:link w:val="IntenseQuoteChar"/>
    <w:uiPriority w:val="30"/>
    <w:semiHidden/>
    <w:rsid w:val="00E739EA"/>
    <w:pPr>
      <w:pBdr>
        <w:bottom w:val="single" w:sz="4" w:space="4" w:color="EE3135" w:themeColor="accent1"/>
      </w:pBdr>
      <w:spacing w:before="200" w:after="280"/>
      <w:ind w:left="936" w:right="936"/>
    </w:pPr>
    <w:rPr>
      <w:b/>
      <w:bCs/>
      <w:i/>
      <w:iCs/>
      <w:color w:val="EE3135" w:themeColor="accent1"/>
    </w:rPr>
  </w:style>
  <w:style w:type="character" w:customStyle="1" w:styleId="IntenseQuoteChar">
    <w:name w:val="Intense Quote Char"/>
    <w:basedOn w:val="DefaultParagraphFont"/>
    <w:link w:val="IntenseQuote"/>
    <w:uiPriority w:val="30"/>
    <w:semiHidden/>
    <w:rsid w:val="00E739EA"/>
    <w:rPr>
      <w:rFonts w:eastAsiaTheme="minorEastAsia"/>
      <w:b/>
      <w:bCs/>
      <w:i/>
      <w:iCs/>
      <w:color w:val="EE3135" w:themeColor="accent1"/>
      <w:szCs w:val="28"/>
    </w:rPr>
  </w:style>
  <w:style w:type="paragraph" w:styleId="Quote">
    <w:name w:val="Quote"/>
    <w:basedOn w:val="Normal"/>
    <w:next w:val="Normal"/>
    <w:link w:val="QuoteChar"/>
    <w:uiPriority w:val="29"/>
    <w:semiHidden/>
    <w:rsid w:val="00E739EA"/>
    <w:rPr>
      <w:i/>
      <w:iCs/>
      <w:color w:val="000000" w:themeColor="text1"/>
    </w:rPr>
  </w:style>
  <w:style w:type="character" w:customStyle="1" w:styleId="QuoteChar">
    <w:name w:val="Quote Char"/>
    <w:basedOn w:val="DefaultParagraphFont"/>
    <w:link w:val="Quote"/>
    <w:uiPriority w:val="29"/>
    <w:semiHidden/>
    <w:rsid w:val="00E739EA"/>
    <w:rPr>
      <w:rFonts w:eastAsiaTheme="minorEastAsia"/>
      <w:i/>
      <w:iCs/>
      <w:color w:val="000000" w:themeColor="text1"/>
      <w:szCs w:val="28"/>
    </w:rPr>
  </w:style>
  <w:style w:type="character" w:styleId="IntenseReference">
    <w:name w:val="Intense Reference"/>
    <w:basedOn w:val="DefaultParagraphFont"/>
    <w:uiPriority w:val="32"/>
    <w:semiHidden/>
    <w:rsid w:val="00E739EA"/>
    <w:rPr>
      <w:b/>
      <w:bCs/>
      <w:smallCaps/>
      <w:color w:val="AE132A" w:themeColor="accent2"/>
      <w:spacing w:val="5"/>
      <w:u w:val="single"/>
    </w:rPr>
  </w:style>
  <w:style w:type="paragraph" w:styleId="ListParagraph">
    <w:name w:val="List Paragraph"/>
    <w:basedOn w:val="Normal"/>
    <w:uiPriority w:val="34"/>
    <w:semiHidden/>
    <w:rsid w:val="00E739EA"/>
    <w:pPr>
      <w:ind w:left="720"/>
      <w:contextualSpacing/>
    </w:pPr>
  </w:style>
  <w:style w:type="paragraph" w:customStyle="1" w:styleId="SubHeading">
    <w:name w:val="Sub Heading"/>
    <w:basedOn w:val="Normal"/>
    <w:next w:val="BodyText"/>
    <w:rsid w:val="00E739EA"/>
    <w:pPr>
      <w:keepNext/>
      <w:spacing w:after="180" w:line="260" w:lineRule="atLeast"/>
    </w:pPr>
    <w:rPr>
      <w:rFonts w:asciiTheme="majorHAnsi" w:eastAsiaTheme="majorEastAsia" w:hAnsiTheme="majorHAnsi" w:cstheme="majorHAnsi"/>
      <w:b/>
      <w:bCs/>
    </w:rPr>
  </w:style>
  <w:style w:type="paragraph" w:customStyle="1" w:styleId="Da">
    <w:name w:val="D(a)"/>
    <w:basedOn w:val="Normal"/>
    <w:uiPriority w:val="4"/>
    <w:rsid w:val="00E739EA"/>
    <w:pPr>
      <w:numPr>
        <w:ilvl w:val="1"/>
        <w:numId w:val="6"/>
      </w:numPr>
      <w:spacing w:after="180" w:line="260" w:lineRule="atLeast"/>
    </w:pPr>
  </w:style>
  <w:style w:type="paragraph" w:customStyle="1" w:styleId="DA0">
    <w:name w:val="D(A)"/>
    <w:basedOn w:val="Normal"/>
    <w:uiPriority w:val="6"/>
    <w:rsid w:val="00E739EA"/>
    <w:pPr>
      <w:numPr>
        <w:ilvl w:val="3"/>
        <w:numId w:val="6"/>
      </w:numPr>
      <w:spacing w:after="180" w:line="260" w:lineRule="atLeast"/>
    </w:pPr>
  </w:style>
  <w:style w:type="paragraph" w:customStyle="1" w:styleId="Di">
    <w:name w:val="D(i)"/>
    <w:basedOn w:val="Normal"/>
    <w:uiPriority w:val="5"/>
    <w:rsid w:val="00E739EA"/>
    <w:pPr>
      <w:numPr>
        <w:ilvl w:val="2"/>
        <w:numId w:val="6"/>
      </w:numPr>
      <w:spacing w:after="180" w:line="260" w:lineRule="atLeast"/>
    </w:pPr>
  </w:style>
  <w:style w:type="paragraph" w:customStyle="1" w:styleId="DefinitionParagraph">
    <w:name w:val="Definition Paragraph"/>
    <w:basedOn w:val="Normal"/>
    <w:uiPriority w:val="2"/>
    <w:rsid w:val="00E739EA"/>
    <w:pPr>
      <w:numPr>
        <w:numId w:val="6"/>
      </w:numPr>
      <w:spacing w:after="180" w:line="260" w:lineRule="atLeast"/>
    </w:pPr>
  </w:style>
  <w:style w:type="paragraph" w:customStyle="1" w:styleId="SchH1">
    <w:name w:val="SchH1"/>
    <w:basedOn w:val="Normal"/>
    <w:next w:val="BodyText"/>
    <w:uiPriority w:val="6"/>
    <w:rsid w:val="00E739EA"/>
    <w:pPr>
      <w:keepNext/>
      <w:numPr>
        <w:numId w:val="33"/>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E739EA"/>
    <w:pPr>
      <w:keepNext/>
      <w:numPr>
        <w:ilvl w:val="1"/>
        <w:numId w:val="33"/>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E739EA"/>
    <w:pPr>
      <w:numPr>
        <w:ilvl w:val="2"/>
        <w:numId w:val="33"/>
      </w:numPr>
      <w:spacing w:after="180" w:line="260" w:lineRule="atLeast"/>
    </w:pPr>
  </w:style>
  <w:style w:type="paragraph" w:customStyle="1" w:styleId="SchH4">
    <w:name w:val="SchH4"/>
    <w:basedOn w:val="Normal"/>
    <w:uiPriority w:val="6"/>
    <w:rsid w:val="00E739EA"/>
    <w:pPr>
      <w:numPr>
        <w:ilvl w:val="3"/>
        <w:numId w:val="33"/>
      </w:numPr>
      <w:spacing w:after="180" w:line="260" w:lineRule="atLeast"/>
    </w:pPr>
  </w:style>
  <w:style w:type="paragraph" w:customStyle="1" w:styleId="SchH5">
    <w:name w:val="SchH5"/>
    <w:basedOn w:val="Normal"/>
    <w:uiPriority w:val="6"/>
    <w:rsid w:val="00E739EA"/>
    <w:pPr>
      <w:numPr>
        <w:ilvl w:val="4"/>
        <w:numId w:val="33"/>
      </w:numPr>
      <w:spacing w:after="180" w:line="260" w:lineRule="atLeast"/>
    </w:pPr>
  </w:style>
  <w:style w:type="paragraph" w:customStyle="1" w:styleId="SchH6">
    <w:name w:val="SchH6"/>
    <w:basedOn w:val="Normal"/>
    <w:uiPriority w:val="6"/>
    <w:rsid w:val="00E739EA"/>
    <w:pPr>
      <w:numPr>
        <w:ilvl w:val="5"/>
        <w:numId w:val="33"/>
      </w:numPr>
      <w:spacing w:after="180" w:line="260" w:lineRule="atLeast"/>
    </w:pPr>
  </w:style>
  <w:style w:type="paragraph" w:customStyle="1" w:styleId="SchSH">
    <w:name w:val="SchSH"/>
    <w:basedOn w:val="Normal"/>
    <w:next w:val="BodyText"/>
    <w:uiPriority w:val="6"/>
    <w:rsid w:val="00E739EA"/>
    <w:pPr>
      <w:keepNext/>
      <w:spacing w:after="180" w:line="260" w:lineRule="atLeast"/>
    </w:pPr>
    <w:rPr>
      <w:rFonts w:asciiTheme="majorHAnsi" w:eastAsiaTheme="majorEastAsia" w:hAnsiTheme="majorHAnsi" w:cstheme="majorHAnsi"/>
      <w:b/>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E739EA"/>
    <w:pPr>
      <w:numPr>
        <w:numId w:val="3"/>
      </w:numPr>
    </w:pPr>
  </w:style>
  <w:style w:type="numbering" w:customStyle="1" w:styleId="BMListNumbers">
    <w:name w:val="B&amp;M List Numbers"/>
    <w:uiPriority w:val="99"/>
    <w:rsid w:val="00E739EA"/>
    <w:pPr>
      <w:numPr>
        <w:numId w:val="4"/>
      </w:numPr>
    </w:pPr>
  </w:style>
  <w:style w:type="numbering" w:customStyle="1" w:styleId="BMSchedules">
    <w:name w:val="B&amp;M Schedules"/>
    <w:uiPriority w:val="99"/>
    <w:rsid w:val="00E739EA"/>
    <w:pPr>
      <w:numPr>
        <w:numId w:val="5"/>
      </w:numPr>
    </w:pPr>
  </w:style>
  <w:style w:type="numbering" w:customStyle="1" w:styleId="BMDefinitions">
    <w:name w:val="B&amp;M Definitions"/>
    <w:uiPriority w:val="99"/>
    <w:rsid w:val="00E739EA"/>
    <w:pPr>
      <w:numPr>
        <w:numId w:val="6"/>
      </w:numPr>
    </w:pPr>
  </w:style>
  <w:style w:type="paragraph" w:customStyle="1" w:styleId="TOCHeading">
    <w:name w:val="TOCHeading"/>
    <w:basedOn w:val="Normal"/>
    <w:next w:val="BodyText"/>
    <w:uiPriority w:val="11"/>
    <w:semiHidden/>
    <w:rsid w:val="00E739EA"/>
    <w:pPr>
      <w:pBdr>
        <w:bottom w:val="single" w:sz="4" w:space="9" w:color="auto"/>
      </w:pBdr>
      <w:spacing w:after="180" w:line="260" w:lineRule="exact"/>
    </w:pPr>
    <w:rPr>
      <w:rFonts w:asciiTheme="majorHAnsi" w:eastAsiaTheme="majorEastAsia" w:hAnsiTheme="majorHAnsi" w:cstheme="majorHAnsi"/>
      <w:b/>
      <w:bCs/>
      <w:sz w:val="24"/>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paragraph" w:customStyle="1" w:styleId="Recital">
    <w:name w:val="Recital"/>
    <w:basedOn w:val="Normal"/>
    <w:uiPriority w:val="7"/>
    <w:rsid w:val="00E739EA"/>
    <w:pPr>
      <w:numPr>
        <w:numId w:val="30"/>
      </w:numPr>
      <w:spacing w:after="180" w:line="260" w:lineRule="atLeast"/>
    </w:pPr>
    <w:rPr>
      <w:rFonts w:cs="Times New Roman"/>
    </w:rPr>
  </w:style>
  <w:style w:type="character" w:customStyle="1" w:styleId="DMReference">
    <w:name w:val="DMReference"/>
    <w:basedOn w:val="FooterChar"/>
    <w:semiHidden/>
    <w:rsid w:val="00E739EA"/>
    <w:rPr>
      <w:rFonts w:asciiTheme="majorHAnsi" w:eastAsiaTheme="majorEastAsia" w:hAnsiTheme="majorHAnsi" w:cstheme="majorHAnsi"/>
      <w:noProof/>
      <w:sz w:val="16"/>
      <w:szCs w:val="16"/>
    </w:rPr>
  </w:style>
  <w:style w:type="paragraph" w:styleId="BodyTextIndent">
    <w:name w:val="Body Text Indent"/>
    <w:basedOn w:val="Normal"/>
    <w:link w:val="BodyTextIndentChar"/>
    <w:rsid w:val="00E739EA"/>
    <w:pPr>
      <w:spacing w:after="180" w:line="260" w:lineRule="exact"/>
      <w:ind w:left="709"/>
    </w:pPr>
  </w:style>
  <w:style w:type="character" w:customStyle="1" w:styleId="BodyTextIndentChar">
    <w:name w:val="Body Text Indent Char"/>
    <w:basedOn w:val="DefaultParagraphFont"/>
    <w:link w:val="BodyTextIndent"/>
    <w:rsid w:val="00E739EA"/>
    <w:rPr>
      <w:rFonts w:eastAsiaTheme="minorEastAsia"/>
      <w:szCs w:val="28"/>
    </w:rPr>
  </w:style>
  <w:style w:type="paragraph" w:customStyle="1" w:styleId="BodyTextIndent4">
    <w:name w:val="Body Text Indent 4"/>
    <w:basedOn w:val="BodyTextIndent"/>
    <w:qFormat/>
    <w:rsid w:val="00E739EA"/>
    <w:pPr>
      <w:numPr>
        <w:ilvl w:val="2"/>
      </w:numPr>
      <w:spacing w:line="260" w:lineRule="atLeast"/>
      <w:ind w:left="1418"/>
    </w:pPr>
    <w:rPr>
      <w:rFonts w:cs="Times New Roman"/>
    </w:rPr>
  </w:style>
  <w:style w:type="paragraph" w:customStyle="1" w:styleId="BodyTextIndent5">
    <w:name w:val="Body Text Indent 5"/>
    <w:basedOn w:val="BodyTextIndent4"/>
    <w:qFormat/>
    <w:rsid w:val="00E739EA"/>
    <w:pPr>
      <w:numPr>
        <w:ilvl w:val="3"/>
      </w:numPr>
      <w:ind w:left="2126"/>
    </w:pPr>
  </w:style>
  <w:style w:type="paragraph" w:customStyle="1" w:styleId="BodyTextIndent6">
    <w:name w:val="Body Text Indent 6"/>
    <w:basedOn w:val="BodyTextIndent5"/>
    <w:qFormat/>
    <w:rsid w:val="00E739EA"/>
    <w:pPr>
      <w:numPr>
        <w:ilvl w:val="4"/>
      </w:numPr>
      <w:ind w:left="2835"/>
    </w:pPr>
  </w:style>
  <w:style w:type="paragraph" w:customStyle="1" w:styleId="TableCopy">
    <w:name w:val="Table Copy"/>
    <w:basedOn w:val="Normal"/>
    <w:uiPriority w:val="8"/>
    <w:semiHidden/>
    <w:rsid w:val="00E739EA"/>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E739EA"/>
    <w:pPr>
      <w:numPr>
        <w:numId w:val="31"/>
      </w:numPr>
      <w:spacing w:before="120" w:after="60" w:line="240" w:lineRule="atLeast"/>
    </w:pPr>
    <w:rPr>
      <w:rFonts w:ascii="Arial" w:hAnsi="Arial"/>
      <w:b/>
      <w:sz w:val="20"/>
      <w:szCs w:val="26"/>
    </w:rPr>
  </w:style>
  <w:style w:type="paragraph" w:customStyle="1" w:styleId="SchH7">
    <w:name w:val="SchH7"/>
    <w:basedOn w:val="Normal"/>
    <w:uiPriority w:val="6"/>
    <w:rsid w:val="00E739EA"/>
    <w:pPr>
      <w:numPr>
        <w:ilvl w:val="6"/>
        <w:numId w:val="33"/>
      </w:numPr>
      <w:spacing w:after="180" w:line="260" w:lineRule="atLeast"/>
    </w:pPr>
  </w:style>
  <w:style w:type="character" w:styleId="PlaceholderText">
    <w:name w:val="Placeholder Text"/>
    <w:basedOn w:val="DefaultParagraphFont"/>
    <w:uiPriority w:val="99"/>
    <w:semiHidden/>
    <w:rsid w:val="00E739EA"/>
    <w:rPr>
      <w:color w:val="C2C3C4" w:themeColor="background2"/>
    </w:rPr>
  </w:style>
  <w:style w:type="character" w:styleId="FollowedHyperlink">
    <w:name w:val="FollowedHyperlink"/>
    <w:basedOn w:val="DefaultParagraphFont"/>
    <w:unhideWhenUsed/>
    <w:rsid w:val="00E739EA"/>
    <w:rPr>
      <w:color w:val="800080"/>
      <w:u w:val="single"/>
    </w:rPr>
  </w:style>
  <w:style w:type="paragraph" w:styleId="TOCHeading0">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top w:w="0" w:type="dxa"/>
        <w:left w:w="108" w:type="dxa"/>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2468F0"/>
    <w:rPr>
      <w:rFonts w:eastAsiaTheme="minorEastAsia"/>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tatutes.capitol.texas.gov/Docs/FA/htm/FA.34.htm" TargetMode="External"/><Relationship Id="rId9" Type="http://schemas.openxmlformats.org/officeDocument/2006/relationships/hyperlink" Target="https://statutes.capitol.texas.gov/Docs/FA/htm/FA.35.ht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lobal\Correspondence\Blank.dotm"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 Files\Microsoft Office\Templates\Global\Correspondence\Blank.dotm</Template>
  <TotalTime>1</TotalTime>
  <Pages>4</Pages>
  <Words>1409</Words>
  <Characters>8034</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Blank</vt:lpstr>
    </vt:vector>
  </TitlesOfParts>
  <Company>
  </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Rachel Brownlie</cp:lastModifiedBy>
  <cp:revision>2</cp:revision>
  <dcterms:created xsi:type="dcterms:W3CDTF">2019-10-09T16:28:00Z</dcterms:created>
  <dcterms:modified xsi:type="dcterms:W3CDTF">2019-10-09T16:28:00Z</dcterms:modified>
</cp:coreProperties>
</file>