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2A0B" w14:textId="77777777" w:rsidR="00302622" w:rsidRDefault="00302622">
      <w:pPr>
        <w:pStyle w:val="BodyText"/>
        <w:ind w:left="130"/>
        <w:rPr>
          <w:rFonts w:ascii="Times New Roman"/>
          <w:sz w:val="20"/>
        </w:rPr>
      </w:pPr>
    </w:p>
    <w:p w14:paraId="5E49A18A" w14:textId="77777777" w:rsidR="00302622" w:rsidRDefault="00302622">
      <w:pPr>
        <w:pStyle w:val="BodyText"/>
        <w:rPr>
          <w:rFonts w:ascii="Times New Roman"/>
          <w:sz w:val="20"/>
        </w:rPr>
      </w:pPr>
    </w:p>
    <w:p w14:paraId="49C71828" w14:textId="77777777" w:rsidR="00302622" w:rsidRDefault="00302622">
      <w:pPr>
        <w:pStyle w:val="BodyText"/>
        <w:rPr>
          <w:rFonts w:ascii="Times New Roman"/>
          <w:sz w:val="20"/>
        </w:rPr>
      </w:pPr>
    </w:p>
    <w:p w14:paraId="75F68C05" w14:textId="77777777" w:rsidR="00964870" w:rsidRPr="00FC3439" w:rsidRDefault="00964870" w:rsidP="00964870">
      <w:pPr>
        <w:rPr>
          <w:rFonts w:eastAsia="Times New Roman" w:cs="Times New Roman"/>
          <w:b/>
          <w:bdr w:val="none" w:sz="0" w:space="0" w:color="auto" w:frame="1"/>
        </w:rPr>
      </w:pPr>
      <w:r w:rsidRPr="00FC3439">
        <w:rPr>
          <w:rFonts w:eastAsia="Times New Roman" w:cs="Times New Roman"/>
          <w:b/>
          <w:bdr w:val="none" w:sz="0" w:space="0" w:color="auto" w:frame="1"/>
        </w:rPr>
        <w:t>[Organization name]</w:t>
      </w:r>
    </w:p>
    <w:p w14:paraId="0E66A5B0" w14:textId="77777777" w:rsidR="00964870" w:rsidRPr="00FC3439" w:rsidRDefault="00964870" w:rsidP="00964870">
      <w:pPr>
        <w:rPr>
          <w:rFonts w:cs="Times New Roman"/>
          <w:b/>
        </w:rPr>
      </w:pPr>
      <w:r w:rsidRPr="00FC3439">
        <w:rPr>
          <w:rFonts w:eastAsia="Times New Roman" w:cs="Times New Roman"/>
          <w:b/>
          <w:bdr w:val="none" w:sz="0" w:space="0" w:color="auto" w:frame="1"/>
        </w:rPr>
        <w:t>[Organization logo]</w:t>
      </w:r>
      <w:r w:rsidRPr="00FC3439">
        <w:rPr>
          <w:rFonts w:eastAsia="Times New Roman" w:cs="Times New Roman"/>
          <w:b/>
        </w:rPr>
        <w:br/>
      </w:r>
      <w:r w:rsidRPr="00FC3439">
        <w:rPr>
          <w:rFonts w:eastAsia="Times New Roman" w:cs="Times New Roman"/>
          <w:b/>
        </w:rPr>
        <w:br/>
      </w:r>
      <w:r w:rsidRPr="00FC3439">
        <w:rPr>
          <w:rFonts w:cs="Times New Roman"/>
          <w:b/>
        </w:rPr>
        <w:t>[Date]</w:t>
      </w:r>
    </w:p>
    <w:p w14:paraId="12EF0CCF" w14:textId="77777777" w:rsidR="00964870" w:rsidRDefault="00964870">
      <w:pPr>
        <w:pStyle w:val="BodyText"/>
        <w:spacing w:before="54"/>
        <w:ind w:left="100"/>
        <w:rPr>
          <w:b/>
          <w:sz w:val="24"/>
        </w:rPr>
      </w:pPr>
    </w:p>
    <w:p w14:paraId="77CB19B1" w14:textId="77777777" w:rsidR="00964870" w:rsidRDefault="00964870">
      <w:pPr>
        <w:pStyle w:val="BodyText"/>
        <w:spacing w:before="54"/>
        <w:ind w:left="100"/>
        <w:rPr>
          <w:b/>
          <w:sz w:val="24"/>
        </w:rPr>
      </w:pPr>
      <w:r>
        <w:rPr>
          <w:b/>
          <w:sz w:val="24"/>
        </w:rPr>
        <w:t>Contacts: PIT Lead(s) Name and Contact Information</w:t>
      </w:r>
    </w:p>
    <w:p w14:paraId="45A599DB" w14:textId="7A729C98" w:rsidR="00302622" w:rsidRDefault="00516AAC">
      <w:pPr>
        <w:pStyle w:val="BodyText"/>
        <w:spacing w:before="54"/>
        <w:ind w:left="100"/>
      </w:pPr>
      <w:r>
        <w:t xml:space="preserve">Ava Paredes – Data and Engagement Coordinator – THN - </w:t>
      </w:r>
      <w:r w:rsidRPr="00516AAC">
        <w:t>512-652-4714</w:t>
      </w:r>
    </w:p>
    <w:p w14:paraId="7D0C3874" w14:textId="77777777" w:rsidR="00302622" w:rsidRDefault="00302622">
      <w:pPr>
        <w:pStyle w:val="BodyText"/>
        <w:spacing w:before="58"/>
        <w:ind w:left="1308"/>
      </w:pPr>
    </w:p>
    <w:p w14:paraId="58DEA86F" w14:textId="77777777" w:rsidR="00302622" w:rsidRDefault="00302622">
      <w:pPr>
        <w:pStyle w:val="BodyText"/>
        <w:rPr>
          <w:sz w:val="24"/>
        </w:rPr>
      </w:pPr>
    </w:p>
    <w:p w14:paraId="70F0928C" w14:textId="77777777" w:rsidR="00302622" w:rsidRDefault="00302622">
      <w:pPr>
        <w:pStyle w:val="BodyText"/>
        <w:rPr>
          <w:sz w:val="24"/>
        </w:rPr>
      </w:pPr>
    </w:p>
    <w:p w14:paraId="5832F819" w14:textId="77777777" w:rsidR="00302622" w:rsidRDefault="00302622">
      <w:pPr>
        <w:pStyle w:val="BodyText"/>
        <w:spacing w:before="7"/>
        <w:rPr>
          <w:sz w:val="23"/>
        </w:rPr>
      </w:pPr>
    </w:p>
    <w:p w14:paraId="3664BF02" w14:textId="77777777" w:rsidR="00302622" w:rsidRDefault="0086340E">
      <w:pPr>
        <w:ind w:left="3441" w:right="3504"/>
        <w:jc w:val="center"/>
        <w:rPr>
          <w:b/>
          <w:sz w:val="24"/>
        </w:rPr>
      </w:pPr>
      <w:r>
        <w:rPr>
          <w:b/>
          <w:sz w:val="24"/>
        </w:rPr>
        <w:t>For Immediate Release</w:t>
      </w:r>
    </w:p>
    <w:p w14:paraId="52008718" w14:textId="77777777" w:rsidR="00302622" w:rsidRDefault="00302622">
      <w:pPr>
        <w:pStyle w:val="BodyText"/>
        <w:rPr>
          <w:b/>
          <w:sz w:val="26"/>
        </w:rPr>
      </w:pPr>
    </w:p>
    <w:p w14:paraId="794B759D" w14:textId="77777777" w:rsidR="00302622" w:rsidRDefault="00302622">
      <w:pPr>
        <w:pStyle w:val="BodyText"/>
        <w:rPr>
          <w:b/>
          <w:sz w:val="26"/>
        </w:rPr>
      </w:pPr>
    </w:p>
    <w:p w14:paraId="5EEBF654" w14:textId="77777777" w:rsidR="00302622" w:rsidRDefault="00302622">
      <w:pPr>
        <w:pStyle w:val="BodyText"/>
        <w:spacing w:before="5"/>
        <w:rPr>
          <w:b/>
          <w:sz w:val="23"/>
        </w:rPr>
      </w:pPr>
    </w:p>
    <w:p w14:paraId="1D55DCBE" w14:textId="6B76BAB1" w:rsidR="00302622" w:rsidRDefault="0086340E">
      <w:pPr>
        <w:pStyle w:val="Heading1"/>
      </w:pPr>
      <w:r>
        <w:t xml:space="preserve">Homelessness in </w:t>
      </w:r>
      <w:r w:rsidR="00964870" w:rsidRPr="00964870">
        <w:rPr>
          <w:highlight w:val="yellow"/>
        </w:rPr>
        <w:t>(Community)</w:t>
      </w:r>
      <w:r w:rsidR="00964870">
        <w:t>: 202</w:t>
      </w:r>
      <w:r w:rsidR="0042066B">
        <w:t>6</w:t>
      </w:r>
      <w:r>
        <w:t xml:space="preserve"> Point in Time Count Results</w:t>
      </w:r>
    </w:p>
    <w:p w14:paraId="020231E7" w14:textId="77777777" w:rsidR="00302622" w:rsidRDefault="00302622">
      <w:pPr>
        <w:pStyle w:val="BodyText"/>
        <w:spacing w:before="11"/>
        <w:rPr>
          <w:b/>
          <w:sz w:val="24"/>
        </w:rPr>
      </w:pPr>
    </w:p>
    <w:p w14:paraId="29412C55" w14:textId="4AA572D3" w:rsidR="00302622" w:rsidRDefault="00964870" w:rsidP="00964870">
      <w:pPr>
        <w:pStyle w:val="BodyText"/>
        <w:spacing w:line="285" w:lineRule="auto"/>
        <w:ind w:left="100" w:right="179"/>
        <w:rPr>
          <w:sz w:val="13"/>
        </w:rPr>
      </w:pPr>
      <w:r>
        <w:t>On January 2</w:t>
      </w:r>
      <w:r w:rsidR="0042066B">
        <w:t>2</w:t>
      </w:r>
      <w:r>
        <w:t>, 202</w:t>
      </w:r>
      <w:r w:rsidR="0042066B">
        <w:t>6</w:t>
      </w:r>
      <w:r w:rsidR="0086340E">
        <w:t xml:space="preserve">, </w:t>
      </w:r>
      <w:r w:rsidRPr="00964870">
        <w:rPr>
          <w:b/>
          <w:highlight w:val="yellow"/>
        </w:rPr>
        <w:t>(organization)</w:t>
      </w:r>
      <w:r>
        <w:t xml:space="preserve">, in conjunction with Texas Homeless Network, </w:t>
      </w:r>
      <w:r w:rsidR="0086340E">
        <w:t>led efforts for the annual Point-in-Time Count (PIT), which aims to provide a snapshot of the individuals and families experiencing homelessness in a geographical area over the course of one night.</w:t>
      </w:r>
      <w:r>
        <w:t xml:space="preserve"> This count takes place over the course of 24 hours during the last ten days of January as mandated by the Department of Housing and Urban Development (HUD). Survey responses are self-reported and/or observed and may not be representative of the entire homeless population; however, they are the one tool that is used nationally to illustrate the scope of the homelessness crisis. </w:t>
      </w:r>
      <w:r w:rsidR="0086340E">
        <w:t xml:space="preserve"> </w:t>
      </w:r>
    </w:p>
    <w:p w14:paraId="444E8250" w14:textId="77777777" w:rsidR="00302622" w:rsidRDefault="00302622">
      <w:pPr>
        <w:pStyle w:val="BodyText"/>
        <w:spacing w:before="10"/>
        <w:rPr>
          <w:sz w:val="20"/>
        </w:rPr>
      </w:pPr>
    </w:p>
    <w:p w14:paraId="12EA01D8" w14:textId="77777777" w:rsidR="00302622" w:rsidRDefault="00964870">
      <w:pPr>
        <w:pStyle w:val="BodyText"/>
        <w:spacing w:line="285" w:lineRule="auto"/>
        <w:ind w:left="100" w:right="185"/>
      </w:pPr>
      <w:r w:rsidRPr="0086340E">
        <w:rPr>
          <w:b/>
          <w:highlight w:val="yellow"/>
        </w:rPr>
        <w:t>(total number of people)</w:t>
      </w:r>
      <w:r w:rsidR="0086340E">
        <w:t xml:space="preserve"> were counted in the </w:t>
      </w:r>
      <w:r w:rsidRPr="0086340E">
        <w:rPr>
          <w:b/>
          <w:highlight w:val="yellow"/>
        </w:rPr>
        <w:t>(Community).</w:t>
      </w:r>
      <w:r w:rsidR="0086340E">
        <w:t xml:space="preserve"> </w:t>
      </w:r>
      <w:r>
        <w:t xml:space="preserve"> </w:t>
      </w:r>
      <w:r w:rsidRPr="0086340E">
        <w:rPr>
          <w:b/>
          <w:highlight w:val="yellow"/>
        </w:rPr>
        <w:t>(Insert sentence about who all volunteered for the count- ie. Service providers, local government officials, college students, etc)</w:t>
      </w:r>
      <w:r w:rsidR="0086340E">
        <w:rPr>
          <w:b/>
        </w:rPr>
        <w:t>.</w:t>
      </w:r>
      <w:r w:rsidR="0086340E">
        <w:t xml:space="preserve"> There were a total of </w:t>
      </w:r>
      <w:r w:rsidRPr="0086340E">
        <w:rPr>
          <w:b/>
          <w:highlight w:val="yellow"/>
        </w:rPr>
        <w:t>(number of volunteers)</w:t>
      </w:r>
      <w:r>
        <w:t xml:space="preserve"> counting</w:t>
      </w:r>
      <w:r w:rsidR="0086340E">
        <w:t xml:space="preserve"> across </w:t>
      </w:r>
      <w:r>
        <w:t>our community.</w:t>
      </w:r>
      <w:r w:rsidR="0086340E">
        <w:t xml:space="preserve"> </w:t>
      </w:r>
      <w:r w:rsidRPr="0086340E">
        <w:rPr>
          <w:b/>
          <w:highlight w:val="yellow"/>
        </w:rPr>
        <w:t>(Insert sentence about the number of hours volunteers spent surveying and/or training to prepare for the count).</w:t>
      </w:r>
      <w:r>
        <w:rPr>
          <w:b/>
        </w:rPr>
        <w:t xml:space="preserve"> </w:t>
      </w:r>
      <w:r w:rsidR="0086340E">
        <w:t xml:space="preserve"> </w:t>
      </w:r>
    </w:p>
    <w:p w14:paraId="36557996" w14:textId="77777777" w:rsidR="00964870" w:rsidRDefault="00964870">
      <w:pPr>
        <w:pStyle w:val="BodyText"/>
        <w:spacing w:line="285" w:lineRule="auto"/>
        <w:ind w:left="100" w:right="185"/>
      </w:pPr>
    </w:p>
    <w:p w14:paraId="0826393A" w14:textId="77777777" w:rsidR="00964870" w:rsidRPr="00964870" w:rsidRDefault="00964870">
      <w:pPr>
        <w:pStyle w:val="BodyText"/>
        <w:spacing w:line="285" w:lineRule="auto"/>
        <w:ind w:left="100" w:right="185"/>
        <w:rPr>
          <w:b/>
        </w:rPr>
      </w:pPr>
      <w:commentRangeStart w:id="0"/>
      <w:r>
        <w:rPr>
          <w:b/>
        </w:rPr>
        <w:t>Insert one to two quotes here from the PIT leads, volunteers, or those experiencing homelessness related to the count and it’s importance. This will make the press release that much more impactful</w:t>
      </w:r>
      <w:commentRangeEnd w:id="0"/>
      <w:r>
        <w:rPr>
          <w:rStyle w:val="CommentReference"/>
        </w:rPr>
        <w:commentReference w:id="0"/>
      </w:r>
    </w:p>
    <w:p w14:paraId="3D6E0F5B" w14:textId="77777777" w:rsidR="00302622" w:rsidRDefault="00000000">
      <w:pPr>
        <w:pStyle w:val="BodyText"/>
        <w:spacing w:before="8"/>
        <w:rPr>
          <w:sz w:val="25"/>
        </w:rPr>
      </w:pPr>
      <w:r>
        <w:pict w14:anchorId="2A9FF1A0">
          <v:line id="_x0000_s2051" style="position:absolute;z-index:-251659264;mso-wrap-distance-left:0;mso-wrap-distance-right:0;mso-position-horizontal-relative:page" from="1in,17.15pt" to="3in,17.15pt">
            <w10:wrap type="topAndBottom" anchorx="page"/>
          </v:line>
        </w:pict>
      </w:r>
    </w:p>
    <w:p w14:paraId="424FF31F" w14:textId="77777777" w:rsidR="00302622" w:rsidRDefault="00302622">
      <w:pPr>
        <w:spacing w:line="242" w:lineRule="auto"/>
        <w:rPr>
          <w:sz w:val="18"/>
        </w:rPr>
        <w:sectPr w:rsidR="00302622">
          <w:type w:val="continuous"/>
          <w:pgSz w:w="12240" w:h="15840"/>
          <w:pgMar w:top="740" w:right="1300" w:bottom="280" w:left="1340" w:header="720" w:footer="720" w:gutter="0"/>
          <w:cols w:space="720"/>
        </w:sectPr>
      </w:pPr>
    </w:p>
    <w:p w14:paraId="102EB6AB" w14:textId="77777777" w:rsidR="00302622" w:rsidRDefault="00302622">
      <w:pPr>
        <w:pStyle w:val="BodyText"/>
        <w:rPr>
          <w:sz w:val="20"/>
        </w:rPr>
      </w:pPr>
    </w:p>
    <w:p w14:paraId="6B227FC2" w14:textId="77777777" w:rsidR="00302622" w:rsidRDefault="00302622">
      <w:pPr>
        <w:pStyle w:val="BodyText"/>
        <w:rPr>
          <w:sz w:val="20"/>
        </w:rPr>
      </w:pPr>
    </w:p>
    <w:p w14:paraId="258C13D0" w14:textId="77777777" w:rsidR="00302622" w:rsidRDefault="00302622">
      <w:pPr>
        <w:pStyle w:val="BodyText"/>
        <w:spacing w:before="5"/>
        <w:rPr>
          <w:sz w:val="21"/>
        </w:rPr>
      </w:pPr>
    </w:p>
    <w:p w14:paraId="09E0E06B" w14:textId="77777777" w:rsidR="00302622" w:rsidRDefault="0086340E">
      <w:pPr>
        <w:pStyle w:val="Heading1"/>
      </w:pPr>
      <w:r>
        <w:t>Highlights of the Count:</w:t>
      </w:r>
    </w:p>
    <w:p w14:paraId="130E11C9" w14:textId="77777777" w:rsidR="00302622" w:rsidRDefault="00302622">
      <w:pPr>
        <w:pStyle w:val="BodyText"/>
        <w:rPr>
          <w:b/>
          <w:sz w:val="25"/>
        </w:rPr>
      </w:pPr>
    </w:p>
    <w:p w14:paraId="1DCD063E" w14:textId="77777777" w:rsidR="00302622" w:rsidRPr="0086340E" w:rsidRDefault="0086340E">
      <w:pPr>
        <w:pStyle w:val="BodyText"/>
        <w:spacing w:line="285" w:lineRule="auto"/>
        <w:ind w:left="100" w:right="179"/>
        <w:rPr>
          <w:b/>
        </w:rPr>
      </w:pPr>
      <w:r>
        <w:t xml:space="preserve">PIT leads organized homeless service providers, volunteers, and other community stakeholders to count those experiencing homelessness in sheltered and unsheltered locations in </w:t>
      </w:r>
      <w:r w:rsidR="00964870" w:rsidRPr="0086340E">
        <w:rPr>
          <w:b/>
          <w:highlight w:val="yellow"/>
        </w:rPr>
        <w:t>(community).</w:t>
      </w:r>
      <w:r w:rsidRPr="0086340E">
        <w:rPr>
          <w:highlight w:val="yellow"/>
        </w:rPr>
        <w:t xml:space="preserve"> </w:t>
      </w:r>
      <w:r w:rsidRPr="0086340E">
        <w:rPr>
          <w:b/>
          <w:highlight w:val="yellow"/>
        </w:rPr>
        <w:t>(Insert sentence about the number of trainings/community meetings dedicated to the count as well as how much time was spent in preparation)</w:t>
      </w:r>
      <w:r>
        <w:rPr>
          <w:b/>
        </w:rPr>
        <w:t>.</w:t>
      </w:r>
    </w:p>
    <w:p w14:paraId="5D75312B" w14:textId="71E74C49" w:rsidR="00302622" w:rsidRDefault="0086340E">
      <w:pPr>
        <w:pStyle w:val="BodyText"/>
        <w:spacing w:line="285" w:lineRule="auto"/>
        <w:ind w:left="100"/>
      </w:pPr>
      <w:r>
        <w:t xml:space="preserve">This was in addition to several months of training and planning support from Texas Homeless Network’s </w:t>
      </w:r>
      <w:r w:rsidR="00516AAC">
        <w:t>Data and Engagement Coordinator, Ava Paredes</w:t>
      </w:r>
    </w:p>
    <w:p w14:paraId="73EC24BF" w14:textId="77777777" w:rsidR="00302622" w:rsidRDefault="00302622">
      <w:pPr>
        <w:pStyle w:val="BodyText"/>
        <w:spacing w:before="3"/>
        <w:rPr>
          <w:sz w:val="20"/>
        </w:rPr>
      </w:pPr>
    </w:p>
    <w:p w14:paraId="454AA354" w14:textId="77777777" w:rsidR="00302622" w:rsidRDefault="00964870">
      <w:pPr>
        <w:pStyle w:val="BodyText"/>
        <w:spacing w:before="1" w:line="285" w:lineRule="auto"/>
        <w:ind w:left="100" w:right="455"/>
        <w:jc w:val="both"/>
      </w:pPr>
      <w:r>
        <w:t>Surveys were collected using</w:t>
      </w:r>
      <w:r w:rsidR="0086340E">
        <w:t xml:space="preserve"> an app called Counting Us, created by Simtech Solutions, Inc.</w:t>
      </w:r>
      <w:r w:rsidR="0086340E">
        <w:rPr>
          <w:spacing w:val="-6"/>
        </w:rPr>
        <w:t xml:space="preserve"> </w:t>
      </w:r>
      <w:r>
        <w:t xml:space="preserve">specifically for the Point-in-Time Count. </w:t>
      </w:r>
      <w:r w:rsidR="0086340E">
        <w:t>The</w:t>
      </w:r>
      <w:r w:rsidR="0086340E">
        <w:rPr>
          <w:spacing w:val="-5"/>
        </w:rPr>
        <w:t xml:space="preserve"> </w:t>
      </w:r>
      <w:r w:rsidR="0086340E">
        <w:t>app</w:t>
      </w:r>
      <w:r w:rsidR="0086340E">
        <w:rPr>
          <w:spacing w:val="-5"/>
        </w:rPr>
        <w:t xml:space="preserve"> </w:t>
      </w:r>
      <w:r w:rsidR="0086340E">
        <w:t>allowed</w:t>
      </w:r>
      <w:r w:rsidR="0086340E">
        <w:rPr>
          <w:spacing w:val="-6"/>
        </w:rPr>
        <w:t xml:space="preserve"> </w:t>
      </w:r>
      <w:r w:rsidR="0086340E">
        <w:t>for</w:t>
      </w:r>
      <w:r w:rsidR="0086340E">
        <w:rPr>
          <w:spacing w:val="-5"/>
        </w:rPr>
        <w:t xml:space="preserve"> </w:t>
      </w:r>
      <w:r w:rsidR="0086340E">
        <w:t>easier</w:t>
      </w:r>
      <w:r w:rsidR="0086340E">
        <w:rPr>
          <w:spacing w:val="-5"/>
        </w:rPr>
        <w:t xml:space="preserve"> </w:t>
      </w:r>
      <w:r w:rsidR="0086340E">
        <w:t>collection</w:t>
      </w:r>
      <w:r w:rsidR="0086340E">
        <w:rPr>
          <w:spacing w:val="-6"/>
        </w:rPr>
        <w:t xml:space="preserve"> </w:t>
      </w:r>
      <w:r w:rsidR="0086340E">
        <w:t>of</w:t>
      </w:r>
      <w:r w:rsidR="0086340E">
        <w:rPr>
          <w:spacing w:val="-5"/>
        </w:rPr>
        <w:t xml:space="preserve"> </w:t>
      </w:r>
      <w:r w:rsidR="0086340E">
        <w:t>the</w:t>
      </w:r>
      <w:r w:rsidR="0086340E">
        <w:rPr>
          <w:spacing w:val="-5"/>
        </w:rPr>
        <w:t xml:space="preserve"> </w:t>
      </w:r>
      <w:r w:rsidR="0086340E">
        <w:t>information</w:t>
      </w:r>
      <w:r w:rsidR="0086340E">
        <w:rPr>
          <w:spacing w:val="-6"/>
        </w:rPr>
        <w:t xml:space="preserve"> </w:t>
      </w:r>
      <w:r w:rsidR="0086340E">
        <w:t>and</w:t>
      </w:r>
      <w:r w:rsidR="0086340E">
        <w:rPr>
          <w:spacing w:val="-5"/>
        </w:rPr>
        <w:t xml:space="preserve"> </w:t>
      </w:r>
      <w:r w:rsidR="0086340E">
        <w:t>real-time data corrections resulting in a more thorough, accurate</w:t>
      </w:r>
      <w:r w:rsidR="0086340E">
        <w:rPr>
          <w:spacing w:val="-15"/>
        </w:rPr>
        <w:t xml:space="preserve"> </w:t>
      </w:r>
      <w:r w:rsidR="0086340E">
        <w:t>count.</w:t>
      </w:r>
    </w:p>
    <w:p w14:paraId="5B68B5BD" w14:textId="77777777" w:rsidR="00302622" w:rsidRDefault="00302622">
      <w:pPr>
        <w:pStyle w:val="BodyText"/>
        <w:spacing w:before="6"/>
        <w:rPr>
          <w:sz w:val="20"/>
        </w:rPr>
      </w:pPr>
    </w:p>
    <w:p w14:paraId="5B1106E6" w14:textId="77777777" w:rsidR="00302622" w:rsidRDefault="0086340E">
      <w:pPr>
        <w:pStyle w:val="BodyText"/>
        <w:ind w:left="100"/>
      </w:pPr>
      <w:r>
        <w:t xml:space="preserve">Of the </w:t>
      </w:r>
      <w:r w:rsidR="00964870" w:rsidRPr="0086340E">
        <w:rPr>
          <w:b/>
          <w:highlight w:val="yellow"/>
        </w:rPr>
        <w:t>(total surveys)</w:t>
      </w:r>
      <w:r>
        <w:t xml:space="preserve"> surveys conducted:</w:t>
      </w:r>
    </w:p>
    <w:p w14:paraId="37428D55" w14:textId="77777777" w:rsidR="00302622" w:rsidRDefault="00302622">
      <w:pPr>
        <w:pStyle w:val="BodyText"/>
        <w:rPr>
          <w:sz w:val="25"/>
        </w:rPr>
      </w:pPr>
    </w:p>
    <w:p w14:paraId="0F34BF50" w14:textId="77777777" w:rsidR="00302622" w:rsidRDefault="0086340E">
      <w:pPr>
        <w:pStyle w:val="ListParagraph"/>
        <w:numPr>
          <w:ilvl w:val="0"/>
          <w:numId w:val="1"/>
        </w:numPr>
        <w:tabs>
          <w:tab w:val="left" w:pos="819"/>
          <w:tab w:val="left" w:pos="820"/>
        </w:tabs>
        <w:spacing w:before="0"/>
      </w:pPr>
      <w:r w:rsidRPr="0086340E">
        <w:rPr>
          <w:b/>
          <w:highlight w:val="yellow"/>
        </w:rPr>
        <w:t>_____</w:t>
      </w:r>
      <w:r>
        <w:rPr>
          <w:b/>
        </w:rPr>
        <w:t xml:space="preserve"> </w:t>
      </w:r>
      <w:r>
        <w:t>individuals were staying in emergency</w:t>
      </w:r>
      <w:r>
        <w:rPr>
          <w:spacing w:val="-10"/>
        </w:rPr>
        <w:t xml:space="preserve"> </w:t>
      </w:r>
      <w:r>
        <w:t>shelter</w:t>
      </w:r>
    </w:p>
    <w:p w14:paraId="759C13D6" w14:textId="77777777" w:rsidR="00302622" w:rsidRDefault="0086340E">
      <w:pPr>
        <w:pStyle w:val="ListParagraph"/>
        <w:numPr>
          <w:ilvl w:val="0"/>
          <w:numId w:val="1"/>
        </w:numPr>
        <w:tabs>
          <w:tab w:val="left" w:pos="819"/>
          <w:tab w:val="left" w:pos="820"/>
        </w:tabs>
      </w:pPr>
      <w:r w:rsidRPr="0086340E">
        <w:rPr>
          <w:b/>
          <w:highlight w:val="yellow"/>
        </w:rPr>
        <w:t>_____</w:t>
      </w:r>
      <w:r w:rsidR="00964870" w:rsidRPr="00964870">
        <w:rPr>
          <w:sz w:val="20"/>
        </w:rPr>
        <w:t xml:space="preserve"> </w:t>
      </w:r>
      <w:r>
        <w:t xml:space="preserve"> individuals were staying in transitional housing (up to 24</w:t>
      </w:r>
      <w:r>
        <w:rPr>
          <w:spacing w:val="-21"/>
        </w:rPr>
        <w:t xml:space="preserve"> </w:t>
      </w:r>
      <w:r>
        <w:t>months)</w:t>
      </w:r>
    </w:p>
    <w:p w14:paraId="7FB1E649" w14:textId="77777777" w:rsidR="00302622" w:rsidRDefault="0086340E">
      <w:pPr>
        <w:pStyle w:val="ListParagraph"/>
        <w:numPr>
          <w:ilvl w:val="0"/>
          <w:numId w:val="1"/>
        </w:numPr>
        <w:tabs>
          <w:tab w:val="left" w:pos="819"/>
          <w:tab w:val="left" w:pos="820"/>
        </w:tabs>
      </w:pPr>
      <w:r w:rsidRPr="0086340E">
        <w:rPr>
          <w:b/>
          <w:highlight w:val="yellow"/>
        </w:rPr>
        <w:t>_____</w:t>
      </w:r>
      <w:r>
        <w:rPr>
          <w:b/>
        </w:rPr>
        <w:t xml:space="preserve"> </w:t>
      </w:r>
      <w:r>
        <w:t>individuals were</w:t>
      </w:r>
      <w:r>
        <w:rPr>
          <w:spacing w:val="-4"/>
        </w:rPr>
        <w:t xml:space="preserve"> </w:t>
      </w:r>
      <w:r>
        <w:t>unsheltered</w:t>
      </w:r>
    </w:p>
    <w:p w14:paraId="66DC6DF0" w14:textId="77777777" w:rsidR="00302622" w:rsidRDefault="0086340E">
      <w:pPr>
        <w:pStyle w:val="ListParagraph"/>
        <w:numPr>
          <w:ilvl w:val="0"/>
          <w:numId w:val="1"/>
        </w:numPr>
        <w:tabs>
          <w:tab w:val="left" w:pos="819"/>
          <w:tab w:val="left" w:pos="820"/>
        </w:tabs>
        <w:spacing w:before="42"/>
        <w:rPr>
          <w:sz w:val="13"/>
        </w:rPr>
      </w:pPr>
      <w:r w:rsidRPr="0086340E">
        <w:rPr>
          <w:b/>
          <w:highlight w:val="yellow"/>
        </w:rPr>
        <w:t>_____</w:t>
      </w:r>
      <w:r>
        <w:rPr>
          <w:b/>
        </w:rPr>
        <w:t xml:space="preserve"> </w:t>
      </w:r>
      <w:r>
        <w:t>were observation</w:t>
      </w:r>
      <w:r>
        <w:rPr>
          <w:spacing w:val="-4"/>
        </w:rPr>
        <w:t xml:space="preserve"> </w:t>
      </w:r>
      <w:r>
        <w:t>surveys</w:t>
      </w:r>
      <w:r>
        <w:rPr>
          <w:position w:val="9"/>
          <w:sz w:val="13"/>
        </w:rPr>
        <w:t>1</w:t>
      </w:r>
    </w:p>
    <w:p w14:paraId="31726DED" w14:textId="77777777" w:rsidR="00302622" w:rsidRDefault="00302622">
      <w:pPr>
        <w:pStyle w:val="BodyText"/>
        <w:rPr>
          <w:sz w:val="26"/>
        </w:rPr>
      </w:pPr>
    </w:p>
    <w:p w14:paraId="0DEFD97E" w14:textId="77777777" w:rsidR="00302622" w:rsidRDefault="00302622">
      <w:pPr>
        <w:pStyle w:val="BodyText"/>
        <w:rPr>
          <w:sz w:val="25"/>
        </w:rPr>
      </w:pPr>
    </w:p>
    <w:p w14:paraId="457779AF" w14:textId="77777777" w:rsidR="00302622" w:rsidRDefault="0086340E">
      <w:pPr>
        <w:pStyle w:val="Heading1"/>
      </w:pPr>
      <w:r>
        <w:t>Characteristics:</w:t>
      </w:r>
    </w:p>
    <w:p w14:paraId="13841049" w14:textId="77777777" w:rsidR="00302622" w:rsidRDefault="00302622">
      <w:pPr>
        <w:pStyle w:val="BodyText"/>
        <w:spacing w:before="11"/>
        <w:rPr>
          <w:b/>
          <w:sz w:val="24"/>
        </w:rPr>
      </w:pPr>
    </w:p>
    <w:p w14:paraId="4C716E9A" w14:textId="77777777" w:rsidR="00302622" w:rsidRDefault="0086340E">
      <w:pPr>
        <w:pStyle w:val="ListParagraph"/>
        <w:numPr>
          <w:ilvl w:val="0"/>
          <w:numId w:val="1"/>
        </w:numPr>
        <w:tabs>
          <w:tab w:val="left" w:pos="819"/>
          <w:tab w:val="left" w:pos="820"/>
        </w:tabs>
        <w:spacing w:before="0"/>
      </w:pPr>
      <w:r w:rsidRPr="0086340E">
        <w:rPr>
          <w:b/>
          <w:highlight w:val="yellow"/>
        </w:rPr>
        <w:t>_____</w:t>
      </w:r>
      <w:r>
        <w:t xml:space="preserve"> households of adults with at least one child (under the age of</w:t>
      </w:r>
      <w:r>
        <w:rPr>
          <w:spacing w:val="-25"/>
        </w:rPr>
        <w:t xml:space="preserve"> </w:t>
      </w:r>
      <w:r>
        <w:t>18)</w:t>
      </w:r>
    </w:p>
    <w:p w14:paraId="36ACD89F" w14:textId="77777777" w:rsidR="00302622" w:rsidRDefault="0086340E">
      <w:pPr>
        <w:pStyle w:val="ListParagraph"/>
        <w:numPr>
          <w:ilvl w:val="0"/>
          <w:numId w:val="1"/>
        </w:numPr>
        <w:tabs>
          <w:tab w:val="left" w:pos="819"/>
          <w:tab w:val="left" w:pos="820"/>
        </w:tabs>
      </w:pPr>
      <w:r w:rsidRPr="0086340E">
        <w:rPr>
          <w:b/>
          <w:highlight w:val="yellow"/>
        </w:rPr>
        <w:t>_____</w:t>
      </w:r>
      <w:r>
        <w:rPr>
          <w:b/>
        </w:rPr>
        <w:t xml:space="preserve"> </w:t>
      </w:r>
      <w:r>
        <w:t>households of adults without</w:t>
      </w:r>
      <w:r>
        <w:rPr>
          <w:spacing w:val="-7"/>
        </w:rPr>
        <w:t xml:space="preserve"> </w:t>
      </w:r>
      <w:r>
        <w:t>children</w:t>
      </w:r>
    </w:p>
    <w:p w14:paraId="1FFF1AF7" w14:textId="77777777" w:rsidR="00302622" w:rsidRDefault="0086340E">
      <w:pPr>
        <w:pStyle w:val="ListParagraph"/>
        <w:numPr>
          <w:ilvl w:val="0"/>
          <w:numId w:val="1"/>
        </w:numPr>
        <w:tabs>
          <w:tab w:val="left" w:pos="819"/>
          <w:tab w:val="left" w:pos="820"/>
        </w:tabs>
      </w:pPr>
      <w:r w:rsidRPr="0086340E">
        <w:rPr>
          <w:b/>
          <w:highlight w:val="yellow"/>
        </w:rPr>
        <w:t>_____</w:t>
      </w:r>
      <w:r>
        <w:t xml:space="preserve"> children under the age of</w:t>
      </w:r>
      <w:r>
        <w:rPr>
          <w:spacing w:val="-8"/>
        </w:rPr>
        <w:t xml:space="preserve"> </w:t>
      </w:r>
      <w:r>
        <w:t>18</w:t>
      </w:r>
    </w:p>
    <w:p w14:paraId="18BA28FC" w14:textId="77777777" w:rsidR="00302622" w:rsidRDefault="0086340E">
      <w:pPr>
        <w:pStyle w:val="ListParagraph"/>
        <w:numPr>
          <w:ilvl w:val="0"/>
          <w:numId w:val="1"/>
        </w:numPr>
        <w:tabs>
          <w:tab w:val="left" w:pos="819"/>
          <w:tab w:val="left" w:pos="820"/>
        </w:tabs>
      </w:pPr>
      <w:r w:rsidRPr="0086340E">
        <w:rPr>
          <w:b/>
          <w:highlight w:val="yellow"/>
        </w:rPr>
        <w:t>_____</w:t>
      </w:r>
      <w:r>
        <w:t xml:space="preserve"> unaccompanied youth</w:t>
      </w:r>
      <w:r>
        <w:rPr>
          <w:spacing w:val="-4"/>
        </w:rPr>
        <w:t xml:space="preserve"> </w:t>
      </w:r>
      <w:r>
        <w:t>households</w:t>
      </w:r>
    </w:p>
    <w:p w14:paraId="38C30851" w14:textId="77777777" w:rsidR="00302622" w:rsidRDefault="0086340E">
      <w:pPr>
        <w:pStyle w:val="ListParagraph"/>
        <w:numPr>
          <w:ilvl w:val="0"/>
          <w:numId w:val="1"/>
        </w:numPr>
        <w:tabs>
          <w:tab w:val="left" w:pos="819"/>
          <w:tab w:val="left" w:pos="820"/>
        </w:tabs>
      </w:pPr>
      <w:r w:rsidRPr="0086340E">
        <w:rPr>
          <w:b/>
          <w:highlight w:val="yellow"/>
        </w:rPr>
        <w:t>_____</w:t>
      </w:r>
      <w:r>
        <w:t xml:space="preserve"> chronically</w:t>
      </w:r>
      <w:r>
        <w:rPr>
          <w:spacing w:val="-3"/>
        </w:rPr>
        <w:t xml:space="preserve"> </w:t>
      </w:r>
      <w:r>
        <w:t>homeless</w:t>
      </w:r>
    </w:p>
    <w:p w14:paraId="2D22CAD1" w14:textId="77777777" w:rsidR="00302622" w:rsidRDefault="0086340E">
      <w:pPr>
        <w:pStyle w:val="ListParagraph"/>
        <w:numPr>
          <w:ilvl w:val="0"/>
          <w:numId w:val="1"/>
        </w:numPr>
        <w:tabs>
          <w:tab w:val="left" w:pos="819"/>
          <w:tab w:val="left" w:pos="820"/>
        </w:tabs>
      </w:pPr>
      <w:r w:rsidRPr="0086340E">
        <w:rPr>
          <w:b/>
          <w:highlight w:val="yellow"/>
        </w:rPr>
        <w:t>_____</w:t>
      </w:r>
      <w:r>
        <w:rPr>
          <w:spacing w:val="-2"/>
        </w:rPr>
        <w:t xml:space="preserve"> </w:t>
      </w:r>
      <w:r>
        <w:t>veterans</w:t>
      </w:r>
    </w:p>
    <w:p w14:paraId="2ACB8107" w14:textId="77777777" w:rsidR="00302622" w:rsidRDefault="00302622">
      <w:pPr>
        <w:pStyle w:val="BodyText"/>
        <w:rPr>
          <w:sz w:val="24"/>
        </w:rPr>
      </w:pPr>
    </w:p>
    <w:p w14:paraId="5C21BFDC" w14:textId="77777777" w:rsidR="00302622" w:rsidRDefault="00302622">
      <w:pPr>
        <w:pStyle w:val="BodyText"/>
        <w:spacing w:before="1"/>
        <w:rPr>
          <w:sz w:val="27"/>
        </w:rPr>
      </w:pPr>
    </w:p>
    <w:p w14:paraId="15CA3E5B" w14:textId="77777777" w:rsidR="00302622" w:rsidRDefault="0086340E">
      <w:pPr>
        <w:pStyle w:val="BodyText"/>
        <w:spacing w:line="285" w:lineRule="auto"/>
        <w:ind w:left="100" w:right="179"/>
      </w:pPr>
      <w:commentRangeStart w:id="1"/>
      <w:r>
        <w:t>For a visual representation of this data, we have included an infographic on the following page for media use.</w:t>
      </w:r>
      <w:commentRangeEnd w:id="1"/>
      <w:r w:rsidR="00E22679">
        <w:rPr>
          <w:rStyle w:val="CommentReference"/>
        </w:rPr>
        <w:commentReference w:id="1"/>
      </w:r>
    </w:p>
    <w:p w14:paraId="0AC6DDF6" w14:textId="77777777" w:rsidR="00302622" w:rsidRDefault="00302622">
      <w:pPr>
        <w:pStyle w:val="BodyText"/>
        <w:rPr>
          <w:sz w:val="24"/>
        </w:rPr>
      </w:pPr>
    </w:p>
    <w:p w14:paraId="0A3DE2FD" w14:textId="77777777" w:rsidR="00302622" w:rsidRDefault="00302622">
      <w:pPr>
        <w:pStyle w:val="BodyText"/>
        <w:spacing w:before="9"/>
      </w:pPr>
    </w:p>
    <w:p w14:paraId="57EF8621" w14:textId="22D2A690" w:rsidR="00302622" w:rsidRDefault="0086340E" w:rsidP="00BF1CFE">
      <w:pPr>
        <w:pStyle w:val="BodyText"/>
        <w:spacing w:line="285" w:lineRule="auto"/>
        <w:ind w:left="100" w:right="1073"/>
      </w:pPr>
      <w:commentRangeStart w:id="2"/>
      <w:r>
        <w:rPr>
          <w:b/>
        </w:rPr>
        <w:t xml:space="preserve">About Texas Homeless Network: </w:t>
      </w:r>
      <w:r>
        <w:t xml:space="preserve">Texas Homeless Network (THN) is a non-profit membership-based organization whose mission is to lead Texas communities to make homelessness rare, brief, and non-recurring. Learn more at </w:t>
      </w:r>
      <w:hyperlink r:id="rId10">
        <w:r>
          <w:rPr>
            <w:color w:val="1154CC"/>
            <w:u w:val="single" w:color="1154CC"/>
          </w:rPr>
          <w:t>thn.org</w:t>
        </w:r>
      </w:hyperlink>
      <w:r>
        <w:t>.</w:t>
      </w:r>
      <w:commentRangeEnd w:id="2"/>
      <w:r>
        <w:rPr>
          <w:rStyle w:val="CommentReference"/>
        </w:rPr>
        <w:commentReference w:id="2"/>
      </w:r>
    </w:p>
    <w:p w14:paraId="48737A7F" w14:textId="77777777" w:rsidR="00BF1CFE" w:rsidRPr="00BF1CFE" w:rsidRDefault="00BF1CFE" w:rsidP="00BF1CFE">
      <w:pPr>
        <w:pStyle w:val="BodyText"/>
        <w:spacing w:line="285" w:lineRule="auto"/>
        <w:ind w:left="100" w:right="1073"/>
      </w:pPr>
    </w:p>
    <w:p w14:paraId="1AF97590" w14:textId="77777777" w:rsidR="00302622" w:rsidRDefault="00000000">
      <w:pPr>
        <w:pStyle w:val="BodyText"/>
        <w:spacing w:before="1"/>
        <w:rPr>
          <w:sz w:val="28"/>
        </w:rPr>
      </w:pPr>
      <w:r>
        <w:pict w14:anchorId="55055DF7">
          <v:line id="_x0000_s2050" style="position:absolute;z-index:-251658240;mso-wrap-distance-left:0;mso-wrap-distance-right:0;mso-position-horizontal-relative:page" from="1in,18.55pt" to="3in,18.55pt">
            <w10:wrap type="topAndBottom" anchorx="page"/>
          </v:line>
        </w:pict>
      </w:r>
    </w:p>
    <w:p w14:paraId="31979CDB" w14:textId="5A151910" w:rsidR="00302622" w:rsidRDefault="0086340E" w:rsidP="00BF1CFE">
      <w:pPr>
        <w:spacing w:before="88" w:line="247" w:lineRule="auto"/>
        <w:ind w:left="100" w:right="145"/>
        <w:rPr>
          <w:sz w:val="18"/>
        </w:rPr>
        <w:sectPr w:rsidR="00302622">
          <w:headerReference w:type="default" r:id="rId11"/>
          <w:pgSz w:w="12240" w:h="15840"/>
          <w:pgMar w:top="960" w:right="1300" w:bottom="280" w:left="1340" w:header="731" w:footer="0" w:gutter="0"/>
          <w:cols w:space="720"/>
        </w:sectPr>
      </w:pPr>
      <w:r>
        <w:rPr>
          <w:position w:val="7"/>
          <w:sz w:val="12"/>
        </w:rPr>
        <w:t xml:space="preserve">1 </w:t>
      </w:r>
      <w:r>
        <w:rPr>
          <w:sz w:val="18"/>
        </w:rPr>
        <w:t>Observation surveys occur when volunteers are unable to obtain consent for a survey. Typical circumstances necessitating an observation survey are when the individuals experiencing homelessness are sleeping or if the volunteer feels unsafe or uncomfortable approaching. The survey consists of four questions (Estimated age range, gender, race, and ethnicity). This allows for an individual to be accounted for while still respecting their freedom to not</w:t>
      </w:r>
      <w:r w:rsidR="00BF1CFE">
        <w:rPr>
          <w:sz w:val="18"/>
        </w:rPr>
        <w:t xml:space="preserve"> participate in the full survey</w:t>
      </w:r>
    </w:p>
    <w:p w14:paraId="704538C6" w14:textId="775E23F1" w:rsidR="00302622" w:rsidRDefault="00302622" w:rsidP="00BF1CFE">
      <w:pPr>
        <w:pStyle w:val="BodyText"/>
        <w:rPr>
          <w:rFonts w:ascii="Times New Roman"/>
          <w:sz w:val="20"/>
        </w:rPr>
      </w:pPr>
    </w:p>
    <w:sectPr w:rsidR="00302622">
      <w:pgSz w:w="12240" w:h="15840"/>
      <w:pgMar w:top="960" w:right="1300" w:bottom="280" w:left="1340" w:header="731"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yra Henderson" w:date="2020-10-22T17:07:00Z" w:initials="KH">
    <w:p w14:paraId="46222A06" w14:textId="77777777" w:rsidR="00964870" w:rsidRDefault="00964870" w:rsidP="00964870">
      <w:pPr>
        <w:pStyle w:val="BodyText"/>
        <w:spacing w:line="285" w:lineRule="auto"/>
        <w:ind w:left="100" w:right="179"/>
      </w:pPr>
      <w:r>
        <w:rPr>
          <w:rStyle w:val="CommentReference"/>
        </w:rPr>
        <w:annotationRef/>
      </w:r>
      <w:r>
        <w:t xml:space="preserve">Example: </w:t>
      </w:r>
    </w:p>
    <w:p w14:paraId="27B2FAAD" w14:textId="77777777" w:rsidR="00964870" w:rsidRDefault="00964870" w:rsidP="00964870">
      <w:pPr>
        <w:pStyle w:val="BodyText"/>
        <w:spacing w:line="285" w:lineRule="auto"/>
        <w:ind w:left="100" w:right="179"/>
      </w:pPr>
      <w:r>
        <w:rPr>
          <w:w w:val="105"/>
        </w:rPr>
        <w:t>Texas</w:t>
      </w:r>
      <w:r>
        <w:rPr>
          <w:spacing w:val="-46"/>
          <w:w w:val="105"/>
        </w:rPr>
        <w:t xml:space="preserve"> </w:t>
      </w:r>
      <w:r>
        <w:rPr>
          <w:w w:val="105"/>
        </w:rPr>
        <w:t>Homeless</w:t>
      </w:r>
      <w:r>
        <w:rPr>
          <w:spacing w:val="-46"/>
          <w:w w:val="105"/>
        </w:rPr>
        <w:t xml:space="preserve"> </w:t>
      </w:r>
      <w:r>
        <w:rPr>
          <w:w w:val="105"/>
        </w:rPr>
        <w:t>Network’s</w:t>
      </w:r>
      <w:r>
        <w:rPr>
          <w:spacing w:val="-45"/>
          <w:w w:val="105"/>
        </w:rPr>
        <w:t xml:space="preserve"> </w:t>
      </w:r>
      <w:r>
        <w:rPr>
          <w:w w:val="105"/>
        </w:rPr>
        <w:t>Data</w:t>
      </w:r>
      <w:r>
        <w:rPr>
          <w:spacing w:val="-46"/>
          <w:w w:val="105"/>
        </w:rPr>
        <w:t xml:space="preserve"> </w:t>
      </w:r>
      <w:r>
        <w:rPr>
          <w:w w:val="105"/>
        </w:rPr>
        <w:t>Coordinator,</w:t>
      </w:r>
      <w:r>
        <w:rPr>
          <w:spacing w:val="-46"/>
          <w:w w:val="105"/>
        </w:rPr>
        <w:t xml:space="preserve"> </w:t>
      </w:r>
      <w:r>
        <w:rPr>
          <w:w w:val="105"/>
        </w:rPr>
        <w:t>Kyra</w:t>
      </w:r>
      <w:r>
        <w:rPr>
          <w:spacing w:val="-45"/>
          <w:w w:val="105"/>
        </w:rPr>
        <w:t xml:space="preserve"> </w:t>
      </w:r>
      <w:r>
        <w:rPr>
          <w:w w:val="105"/>
        </w:rPr>
        <w:t>Henderson,</w:t>
      </w:r>
      <w:r>
        <w:rPr>
          <w:spacing w:val="-46"/>
          <w:w w:val="105"/>
        </w:rPr>
        <w:t xml:space="preserve"> </w:t>
      </w:r>
      <w:r>
        <w:rPr>
          <w:w w:val="105"/>
        </w:rPr>
        <w:t>emphasizes</w:t>
      </w:r>
      <w:r>
        <w:rPr>
          <w:spacing w:val="-45"/>
          <w:w w:val="105"/>
        </w:rPr>
        <w:t xml:space="preserve"> </w:t>
      </w:r>
      <w:r>
        <w:rPr>
          <w:w w:val="105"/>
        </w:rPr>
        <w:t>the</w:t>
      </w:r>
      <w:r>
        <w:rPr>
          <w:spacing w:val="-46"/>
          <w:w w:val="105"/>
        </w:rPr>
        <w:t xml:space="preserve"> </w:t>
      </w:r>
      <w:r>
        <w:rPr>
          <w:w w:val="105"/>
        </w:rPr>
        <w:t>importance</w:t>
      </w:r>
      <w:r>
        <w:rPr>
          <w:spacing w:val="-46"/>
          <w:w w:val="105"/>
        </w:rPr>
        <w:t xml:space="preserve"> </w:t>
      </w:r>
      <w:r>
        <w:rPr>
          <w:w w:val="105"/>
        </w:rPr>
        <w:t>of the</w:t>
      </w:r>
      <w:r>
        <w:rPr>
          <w:spacing w:val="-26"/>
          <w:w w:val="105"/>
        </w:rPr>
        <w:t xml:space="preserve"> </w:t>
      </w:r>
      <w:r>
        <w:rPr>
          <w:w w:val="105"/>
        </w:rPr>
        <w:t>PIT</w:t>
      </w:r>
      <w:r>
        <w:rPr>
          <w:spacing w:val="-26"/>
          <w:w w:val="105"/>
        </w:rPr>
        <w:t xml:space="preserve"> </w:t>
      </w:r>
      <w:r>
        <w:rPr>
          <w:w w:val="105"/>
        </w:rPr>
        <w:t>Count</w:t>
      </w:r>
      <w:r>
        <w:rPr>
          <w:spacing w:val="-25"/>
          <w:w w:val="105"/>
        </w:rPr>
        <w:t xml:space="preserve"> </w:t>
      </w:r>
      <w:r>
        <w:rPr>
          <w:w w:val="105"/>
        </w:rPr>
        <w:t>by</w:t>
      </w:r>
      <w:r>
        <w:rPr>
          <w:spacing w:val="-26"/>
          <w:w w:val="105"/>
        </w:rPr>
        <w:t xml:space="preserve"> </w:t>
      </w:r>
      <w:r>
        <w:rPr>
          <w:w w:val="105"/>
        </w:rPr>
        <w:t>stating:</w:t>
      </w:r>
      <w:r>
        <w:rPr>
          <w:spacing w:val="-25"/>
          <w:w w:val="105"/>
        </w:rPr>
        <w:t xml:space="preserve"> </w:t>
      </w:r>
      <w:r>
        <w:rPr>
          <w:w w:val="105"/>
        </w:rPr>
        <w:t>“Our</w:t>
      </w:r>
      <w:r>
        <w:rPr>
          <w:spacing w:val="-26"/>
          <w:w w:val="105"/>
        </w:rPr>
        <w:t xml:space="preserve"> </w:t>
      </w:r>
      <w:r>
        <w:rPr>
          <w:w w:val="105"/>
        </w:rPr>
        <w:t>communities</w:t>
      </w:r>
      <w:r>
        <w:rPr>
          <w:spacing w:val="-25"/>
          <w:w w:val="105"/>
        </w:rPr>
        <w:t xml:space="preserve"> </w:t>
      </w:r>
      <w:r>
        <w:rPr>
          <w:w w:val="105"/>
        </w:rPr>
        <w:t>rely</w:t>
      </w:r>
      <w:r>
        <w:rPr>
          <w:spacing w:val="-26"/>
          <w:w w:val="105"/>
        </w:rPr>
        <w:t xml:space="preserve"> </w:t>
      </w:r>
      <w:r>
        <w:rPr>
          <w:w w:val="105"/>
        </w:rPr>
        <w:t>on</w:t>
      </w:r>
      <w:r>
        <w:rPr>
          <w:spacing w:val="-25"/>
          <w:w w:val="105"/>
        </w:rPr>
        <w:t xml:space="preserve"> </w:t>
      </w:r>
      <w:r>
        <w:rPr>
          <w:w w:val="105"/>
        </w:rPr>
        <w:t>this</w:t>
      </w:r>
      <w:r>
        <w:rPr>
          <w:spacing w:val="-26"/>
          <w:w w:val="105"/>
        </w:rPr>
        <w:t xml:space="preserve"> </w:t>
      </w:r>
      <w:r>
        <w:rPr>
          <w:w w:val="105"/>
        </w:rPr>
        <w:t>data</w:t>
      </w:r>
      <w:r>
        <w:rPr>
          <w:spacing w:val="-26"/>
          <w:w w:val="105"/>
        </w:rPr>
        <w:t xml:space="preserve"> </w:t>
      </w:r>
      <w:r>
        <w:rPr>
          <w:w w:val="105"/>
        </w:rPr>
        <w:t>because</w:t>
      </w:r>
      <w:r>
        <w:rPr>
          <w:spacing w:val="-25"/>
          <w:w w:val="105"/>
        </w:rPr>
        <w:t xml:space="preserve"> </w:t>
      </w:r>
      <w:r>
        <w:rPr>
          <w:w w:val="105"/>
        </w:rPr>
        <w:t>in</w:t>
      </w:r>
      <w:r>
        <w:rPr>
          <w:spacing w:val="-26"/>
          <w:w w:val="105"/>
        </w:rPr>
        <w:t xml:space="preserve"> </w:t>
      </w:r>
      <w:r>
        <w:rPr>
          <w:w w:val="105"/>
        </w:rPr>
        <w:t>many</w:t>
      </w:r>
      <w:r>
        <w:rPr>
          <w:spacing w:val="-25"/>
          <w:w w:val="105"/>
        </w:rPr>
        <w:t xml:space="preserve"> </w:t>
      </w:r>
      <w:r>
        <w:rPr>
          <w:w w:val="105"/>
        </w:rPr>
        <w:t>cases</w:t>
      </w:r>
      <w:r>
        <w:rPr>
          <w:spacing w:val="-26"/>
          <w:w w:val="105"/>
        </w:rPr>
        <w:t xml:space="preserve"> </w:t>
      </w:r>
      <w:r>
        <w:rPr>
          <w:w w:val="105"/>
        </w:rPr>
        <w:t>it</w:t>
      </w:r>
      <w:r>
        <w:rPr>
          <w:spacing w:val="-25"/>
          <w:w w:val="105"/>
        </w:rPr>
        <w:t xml:space="preserve"> </w:t>
      </w:r>
      <w:r>
        <w:rPr>
          <w:w w:val="105"/>
        </w:rPr>
        <w:t>is</w:t>
      </w:r>
      <w:r>
        <w:rPr>
          <w:spacing w:val="-26"/>
          <w:w w:val="105"/>
        </w:rPr>
        <w:t xml:space="preserve"> </w:t>
      </w:r>
      <w:r>
        <w:rPr>
          <w:w w:val="105"/>
        </w:rPr>
        <w:t>the only</w:t>
      </w:r>
      <w:r>
        <w:rPr>
          <w:spacing w:val="-32"/>
          <w:w w:val="105"/>
        </w:rPr>
        <w:t xml:space="preserve"> </w:t>
      </w:r>
      <w:r>
        <w:rPr>
          <w:w w:val="105"/>
        </w:rPr>
        <w:t>numerical</w:t>
      </w:r>
      <w:r>
        <w:rPr>
          <w:spacing w:val="-31"/>
          <w:w w:val="105"/>
        </w:rPr>
        <w:t xml:space="preserve"> </w:t>
      </w:r>
      <w:r>
        <w:rPr>
          <w:w w:val="105"/>
        </w:rPr>
        <w:t>representation</w:t>
      </w:r>
      <w:r>
        <w:rPr>
          <w:spacing w:val="-31"/>
          <w:w w:val="105"/>
        </w:rPr>
        <w:t xml:space="preserve"> </w:t>
      </w:r>
      <w:r>
        <w:rPr>
          <w:w w:val="105"/>
        </w:rPr>
        <w:t>of</w:t>
      </w:r>
      <w:r>
        <w:rPr>
          <w:spacing w:val="-32"/>
          <w:w w:val="105"/>
        </w:rPr>
        <w:t xml:space="preserve"> </w:t>
      </w:r>
      <w:r>
        <w:rPr>
          <w:w w:val="105"/>
        </w:rPr>
        <w:t>the</w:t>
      </w:r>
      <w:r>
        <w:rPr>
          <w:spacing w:val="-31"/>
          <w:w w:val="105"/>
        </w:rPr>
        <w:t xml:space="preserve"> </w:t>
      </w:r>
      <w:r>
        <w:rPr>
          <w:w w:val="105"/>
        </w:rPr>
        <w:t>scope</w:t>
      </w:r>
      <w:r>
        <w:rPr>
          <w:spacing w:val="-31"/>
          <w:w w:val="105"/>
        </w:rPr>
        <w:t xml:space="preserve"> </w:t>
      </w:r>
      <w:r>
        <w:rPr>
          <w:w w:val="105"/>
        </w:rPr>
        <w:t>of</w:t>
      </w:r>
      <w:r>
        <w:rPr>
          <w:spacing w:val="-31"/>
          <w:w w:val="105"/>
        </w:rPr>
        <w:t xml:space="preserve"> </w:t>
      </w:r>
      <w:r>
        <w:rPr>
          <w:w w:val="105"/>
        </w:rPr>
        <w:t>the</w:t>
      </w:r>
      <w:r>
        <w:rPr>
          <w:spacing w:val="-32"/>
          <w:w w:val="105"/>
        </w:rPr>
        <w:t xml:space="preserve"> </w:t>
      </w:r>
      <w:r>
        <w:rPr>
          <w:w w:val="105"/>
        </w:rPr>
        <w:t>homeless</w:t>
      </w:r>
      <w:r>
        <w:rPr>
          <w:spacing w:val="-31"/>
          <w:w w:val="105"/>
        </w:rPr>
        <w:t xml:space="preserve"> </w:t>
      </w:r>
      <w:r>
        <w:rPr>
          <w:w w:val="105"/>
        </w:rPr>
        <w:t>population</w:t>
      </w:r>
      <w:r>
        <w:rPr>
          <w:spacing w:val="-31"/>
          <w:w w:val="105"/>
        </w:rPr>
        <w:t xml:space="preserve"> </w:t>
      </w:r>
      <w:r>
        <w:rPr>
          <w:w w:val="105"/>
        </w:rPr>
        <w:t>in</w:t>
      </w:r>
      <w:r>
        <w:rPr>
          <w:spacing w:val="-32"/>
          <w:w w:val="105"/>
        </w:rPr>
        <w:t xml:space="preserve"> </w:t>
      </w:r>
      <w:r>
        <w:rPr>
          <w:w w:val="105"/>
        </w:rPr>
        <w:t>their</w:t>
      </w:r>
      <w:r>
        <w:rPr>
          <w:spacing w:val="-31"/>
          <w:w w:val="105"/>
        </w:rPr>
        <w:t xml:space="preserve"> </w:t>
      </w:r>
      <w:r>
        <w:rPr>
          <w:w w:val="105"/>
        </w:rPr>
        <w:t>area.</w:t>
      </w:r>
      <w:r>
        <w:rPr>
          <w:spacing w:val="-31"/>
          <w:w w:val="105"/>
        </w:rPr>
        <w:t xml:space="preserve"> </w:t>
      </w:r>
      <w:r>
        <w:rPr>
          <w:w w:val="105"/>
        </w:rPr>
        <w:t>Not</w:t>
      </w:r>
      <w:r>
        <w:rPr>
          <w:spacing w:val="-31"/>
          <w:w w:val="105"/>
        </w:rPr>
        <w:t xml:space="preserve"> </w:t>
      </w:r>
      <w:r>
        <w:rPr>
          <w:w w:val="105"/>
        </w:rPr>
        <w:t>only</w:t>
      </w:r>
      <w:r>
        <w:rPr>
          <w:spacing w:val="-32"/>
          <w:w w:val="105"/>
        </w:rPr>
        <w:t xml:space="preserve"> </w:t>
      </w:r>
      <w:r>
        <w:rPr>
          <w:w w:val="105"/>
        </w:rPr>
        <w:t>is the data important for funding purposes, but the count itself is a powerful advocacy and community outreach tool as it attracts volunteers from all sectors in the homeless crisis response</w:t>
      </w:r>
      <w:r>
        <w:rPr>
          <w:spacing w:val="-11"/>
          <w:w w:val="105"/>
        </w:rPr>
        <w:t xml:space="preserve"> </w:t>
      </w:r>
      <w:r>
        <w:rPr>
          <w:w w:val="105"/>
        </w:rPr>
        <w:t>system.”</w:t>
      </w:r>
    </w:p>
    <w:p w14:paraId="1847982A" w14:textId="77777777" w:rsidR="00964870" w:rsidRDefault="00964870">
      <w:pPr>
        <w:pStyle w:val="CommentText"/>
      </w:pPr>
    </w:p>
  </w:comment>
  <w:comment w:id="1" w:author="Kyra Henderson" w:date="2020-11-02T11:10:00Z" w:initials="KH">
    <w:p w14:paraId="4A06F590" w14:textId="41A39421" w:rsidR="00E22679" w:rsidRDefault="00E22679">
      <w:pPr>
        <w:pStyle w:val="CommentText"/>
      </w:pPr>
      <w:r>
        <w:rPr>
          <w:rStyle w:val="CommentReference"/>
        </w:rPr>
        <w:annotationRef/>
      </w:r>
      <w:r>
        <w:t xml:space="preserve">I will be providing you with either an infographic or a template that you can update with your own data elements. Example of the infographic from last year is on the next page. </w:t>
      </w:r>
    </w:p>
  </w:comment>
  <w:comment w:id="2" w:author="Kyra Henderson" w:date="2020-10-22T17:12:00Z" w:initials="KH">
    <w:p w14:paraId="0DA54A85" w14:textId="77777777" w:rsidR="0086340E" w:rsidRDefault="0086340E">
      <w:pPr>
        <w:pStyle w:val="CommentText"/>
      </w:pPr>
      <w:r>
        <w:rPr>
          <w:rStyle w:val="CommentReference"/>
        </w:rPr>
        <w:annotationRef/>
      </w:r>
      <w:r>
        <w:t>Include information here about your organization/ LHC. This is a powerful tool to gain media traction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7982A" w15:done="0"/>
  <w15:commentEx w15:paraId="4A06F590" w15:done="0"/>
  <w15:commentEx w15:paraId="0DA54A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7982A" w16cid:durableId="25476A55"/>
  <w16cid:commentId w16cid:paraId="4A06F590" w16cid:durableId="25476A56"/>
  <w16cid:commentId w16cid:paraId="0DA54A85" w16cid:durableId="25476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745D" w14:textId="77777777" w:rsidR="00167A43" w:rsidRDefault="00167A43">
      <w:r>
        <w:separator/>
      </w:r>
    </w:p>
  </w:endnote>
  <w:endnote w:type="continuationSeparator" w:id="0">
    <w:p w14:paraId="5CFB844B" w14:textId="77777777" w:rsidR="00167A43" w:rsidRDefault="0016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E321" w14:textId="77777777" w:rsidR="00167A43" w:rsidRDefault="00167A43">
      <w:r>
        <w:separator/>
      </w:r>
    </w:p>
  </w:footnote>
  <w:footnote w:type="continuationSeparator" w:id="0">
    <w:p w14:paraId="72B009F6" w14:textId="77777777" w:rsidR="00167A43" w:rsidRDefault="0016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536F" w14:textId="77777777" w:rsidR="00302622" w:rsidRDefault="00000000">
    <w:pPr>
      <w:pStyle w:val="BodyText"/>
      <w:spacing w:line="14" w:lineRule="auto"/>
      <w:rPr>
        <w:sz w:val="20"/>
      </w:rPr>
    </w:pPr>
    <w:r>
      <w:pict w14:anchorId="5C083AA3">
        <v:shapetype id="_x0000_t202" coordsize="21600,21600" o:spt="202" path="m,l,21600r21600,l21600,xe">
          <v:stroke joinstyle="miter"/>
          <v:path gradientshapeok="t" o:connecttype="rect"/>
        </v:shapetype>
        <v:shape id="_x0000_s1025" type="#_x0000_t202" style="position:absolute;margin-left:71pt;margin-top:35.55pt;width:143.1pt;height:14.3pt;z-index:-251658752;mso-position-horizontal-relative:page;mso-position-vertical-relative:page" filled="f" stroked="f">
          <v:textbox inset="0,0,0,0">
            <w:txbxContent>
              <w:p w14:paraId="42BE621F" w14:textId="77777777" w:rsidR="00302622" w:rsidRDefault="0086340E">
                <w:pPr>
                  <w:pStyle w:val="BodyText"/>
                  <w:spacing w:before="12"/>
                  <w:ind w:left="20"/>
                </w:pPr>
                <w:r>
                  <w:t>FOR IMMEDIATE RELEASE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9045D"/>
    <w:multiLevelType w:val="hybridMultilevel"/>
    <w:tmpl w:val="2DE05FD0"/>
    <w:lvl w:ilvl="0" w:tplc="0EA064E6">
      <w:numFmt w:val="bullet"/>
      <w:lvlText w:val="●"/>
      <w:lvlJc w:val="left"/>
      <w:pPr>
        <w:ind w:left="820" w:hanging="360"/>
      </w:pPr>
      <w:rPr>
        <w:rFonts w:ascii="Arial" w:eastAsia="Arial" w:hAnsi="Arial" w:cs="Arial" w:hint="default"/>
        <w:spacing w:val="-1"/>
        <w:w w:val="100"/>
        <w:sz w:val="22"/>
        <w:szCs w:val="22"/>
      </w:rPr>
    </w:lvl>
    <w:lvl w:ilvl="1" w:tplc="56321EA4">
      <w:numFmt w:val="bullet"/>
      <w:lvlText w:val="•"/>
      <w:lvlJc w:val="left"/>
      <w:pPr>
        <w:ind w:left="1698" w:hanging="360"/>
      </w:pPr>
      <w:rPr>
        <w:rFonts w:hint="default"/>
      </w:rPr>
    </w:lvl>
    <w:lvl w:ilvl="2" w:tplc="F25C4FE4">
      <w:numFmt w:val="bullet"/>
      <w:lvlText w:val="•"/>
      <w:lvlJc w:val="left"/>
      <w:pPr>
        <w:ind w:left="2576" w:hanging="360"/>
      </w:pPr>
      <w:rPr>
        <w:rFonts w:hint="default"/>
      </w:rPr>
    </w:lvl>
    <w:lvl w:ilvl="3" w:tplc="5C0A66C0">
      <w:numFmt w:val="bullet"/>
      <w:lvlText w:val="•"/>
      <w:lvlJc w:val="left"/>
      <w:pPr>
        <w:ind w:left="3454" w:hanging="360"/>
      </w:pPr>
      <w:rPr>
        <w:rFonts w:hint="default"/>
      </w:rPr>
    </w:lvl>
    <w:lvl w:ilvl="4" w:tplc="39AE5BD8">
      <w:numFmt w:val="bullet"/>
      <w:lvlText w:val="•"/>
      <w:lvlJc w:val="left"/>
      <w:pPr>
        <w:ind w:left="4332" w:hanging="360"/>
      </w:pPr>
      <w:rPr>
        <w:rFonts w:hint="default"/>
      </w:rPr>
    </w:lvl>
    <w:lvl w:ilvl="5" w:tplc="00D09D10">
      <w:numFmt w:val="bullet"/>
      <w:lvlText w:val="•"/>
      <w:lvlJc w:val="left"/>
      <w:pPr>
        <w:ind w:left="5210" w:hanging="360"/>
      </w:pPr>
      <w:rPr>
        <w:rFonts w:hint="default"/>
      </w:rPr>
    </w:lvl>
    <w:lvl w:ilvl="6" w:tplc="19B6D3CE">
      <w:numFmt w:val="bullet"/>
      <w:lvlText w:val="•"/>
      <w:lvlJc w:val="left"/>
      <w:pPr>
        <w:ind w:left="6088" w:hanging="360"/>
      </w:pPr>
      <w:rPr>
        <w:rFonts w:hint="default"/>
      </w:rPr>
    </w:lvl>
    <w:lvl w:ilvl="7" w:tplc="1EFC3428">
      <w:numFmt w:val="bullet"/>
      <w:lvlText w:val="•"/>
      <w:lvlJc w:val="left"/>
      <w:pPr>
        <w:ind w:left="6966" w:hanging="360"/>
      </w:pPr>
      <w:rPr>
        <w:rFonts w:hint="default"/>
      </w:rPr>
    </w:lvl>
    <w:lvl w:ilvl="8" w:tplc="68A86C0E">
      <w:numFmt w:val="bullet"/>
      <w:lvlText w:val="•"/>
      <w:lvlJc w:val="left"/>
      <w:pPr>
        <w:ind w:left="7844" w:hanging="360"/>
      </w:pPr>
      <w:rPr>
        <w:rFonts w:hint="default"/>
      </w:rPr>
    </w:lvl>
  </w:abstractNum>
  <w:num w:numId="1" w16cid:durableId="9587301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ra Henderson">
    <w15:presenceInfo w15:providerId="AD" w15:userId="S-1-5-21-2531117529-53470595-587515952-13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CxMDA2MTUytDAyMTBR0lEKTi0uzszPAykwrAUAh7BA/CwAAAA="/>
  </w:docVars>
  <w:rsids>
    <w:rsidRoot w:val="00302622"/>
    <w:rsid w:val="000B4917"/>
    <w:rsid w:val="00167A43"/>
    <w:rsid w:val="00302622"/>
    <w:rsid w:val="00385927"/>
    <w:rsid w:val="003F7242"/>
    <w:rsid w:val="0042066B"/>
    <w:rsid w:val="00516AAC"/>
    <w:rsid w:val="0057534A"/>
    <w:rsid w:val="0086340E"/>
    <w:rsid w:val="00964870"/>
    <w:rsid w:val="00B5125B"/>
    <w:rsid w:val="00BF1CFE"/>
    <w:rsid w:val="00E22679"/>
    <w:rsid w:val="00EE2784"/>
    <w:rsid w:val="00F806D7"/>
    <w:rsid w:val="00F8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2D99F07"/>
  <w15:docId w15:val="{D6E05348-3845-4B31-9DB5-0ABC96AE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7"/>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64870"/>
    <w:rPr>
      <w:sz w:val="16"/>
      <w:szCs w:val="16"/>
    </w:rPr>
  </w:style>
  <w:style w:type="paragraph" w:styleId="CommentText">
    <w:name w:val="annotation text"/>
    <w:basedOn w:val="Normal"/>
    <w:link w:val="CommentTextChar"/>
    <w:uiPriority w:val="99"/>
    <w:semiHidden/>
    <w:unhideWhenUsed/>
    <w:rsid w:val="00964870"/>
    <w:rPr>
      <w:sz w:val="20"/>
      <w:szCs w:val="20"/>
    </w:rPr>
  </w:style>
  <w:style w:type="character" w:customStyle="1" w:styleId="CommentTextChar">
    <w:name w:val="Comment Text Char"/>
    <w:basedOn w:val="DefaultParagraphFont"/>
    <w:link w:val="CommentText"/>
    <w:uiPriority w:val="99"/>
    <w:semiHidden/>
    <w:rsid w:val="009648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64870"/>
    <w:rPr>
      <w:b/>
      <w:bCs/>
    </w:rPr>
  </w:style>
  <w:style w:type="character" w:customStyle="1" w:styleId="CommentSubjectChar">
    <w:name w:val="Comment Subject Char"/>
    <w:basedOn w:val="CommentTextChar"/>
    <w:link w:val="CommentSubject"/>
    <w:uiPriority w:val="99"/>
    <w:semiHidden/>
    <w:rsid w:val="00964870"/>
    <w:rPr>
      <w:rFonts w:ascii="Arial" w:eastAsia="Arial" w:hAnsi="Arial" w:cs="Arial"/>
      <w:b/>
      <w:bCs/>
      <w:sz w:val="20"/>
      <w:szCs w:val="20"/>
    </w:rPr>
  </w:style>
  <w:style w:type="paragraph" w:styleId="BalloonText">
    <w:name w:val="Balloon Text"/>
    <w:basedOn w:val="Normal"/>
    <w:link w:val="BalloonTextChar"/>
    <w:uiPriority w:val="99"/>
    <w:semiHidden/>
    <w:unhideWhenUsed/>
    <w:rsid w:val="00964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87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hn.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Texas Homeless Network</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Ava Paredes</cp:lastModifiedBy>
  <cp:revision>8</cp:revision>
  <dcterms:created xsi:type="dcterms:W3CDTF">2020-10-22T21:59:00Z</dcterms:created>
  <dcterms:modified xsi:type="dcterms:W3CDTF">2025-10-24T18:38:00Z</dcterms:modified>
</cp:coreProperties>
</file>