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53CEBC90" wp14:textId="77777777">
      <w:pPr>
        <w:pStyle w:val="TitleLarge"/>
        <w:jc w:val="left"/>
      </w:pPr>
      <w:r>
        <w:t>Supportive Services Agreement (Template)</w:t>
      </w:r>
    </w:p>
    <w:p xmlns:wp14="http://schemas.microsoft.com/office/word/2010/wordml" w14:paraId="6FA82157" wp14:textId="77777777">
      <w:pPr>
        <w:pStyle w:val="BodyText"/>
      </w:pPr>
      <w:r>
        <w:t>Project Name: [Project Name, exactly as in eSNAPS]</w:t>
      </w:r>
    </w:p>
    <w:p xmlns:wp14="http://schemas.microsoft.com/office/word/2010/wordml" w14:paraId="7ED16B40" wp14:textId="77777777">
      <w:pPr>
        <w:pStyle w:val="BodyText"/>
      </w:pPr>
      <w:r>
        <w:t>Recipient/Subrecipient: [Agency Legal Name]</w:t>
      </w:r>
    </w:p>
    <w:p xmlns:wp14="http://schemas.microsoft.com/office/word/2010/wordml" w14:paraId="44F4338D" wp14:textId="77777777">
      <w:pPr>
        <w:pStyle w:val="BodyText"/>
      </w:pPr>
      <w:r>
        <w:t>Component Type: [TH] / [RRH] / [PSH] / [SSO or SSO–SO]</w:t>
      </w:r>
    </w:p>
    <w:p xmlns:wp14="http://schemas.microsoft.com/office/word/2010/wordml" w14:paraId="44EB04D2" wp14:textId="77777777">
      <w:pPr>
        <w:pStyle w:val="BodyText"/>
      </w:pPr>
      <w:r>
        <w:t>Participant Name: [First Last or Household Head]</w:t>
      </w:r>
    </w:p>
    <w:p xmlns:wp14="http://schemas.microsoft.com/office/word/2010/wordml" w14:paraId="352233E6" wp14:textId="77777777">
      <w:pPr>
        <w:pStyle w:val="BodyText"/>
      </w:pPr>
      <w:r>
        <w:t>Agreement Term: Effective [Start Date] through [End Date] or while enrolled in the project, whichever comes first].</w:t>
      </w:r>
    </w:p>
    <w:p xmlns:wp14="http://schemas.microsoft.com/office/word/2010/wordml" w14:paraId="672A6659" wp14:textId="77777777"/>
    <w:p xmlns:wp14="http://schemas.microsoft.com/office/word/2010/wordml" w14:paraId="096EABC5" wp14:textId="77777777">
      <w:pPr>
        <w:pStyle w:val="HeadingCustom"/>
      </w:pPr>
      <w:r>
        <w:t>1) Purpose &amp; Authority</w:t>
      </w:r>
    </w:p>
    <w:p xmlns:wp14="http://schemas.microsoft.com/office/word/2010/wordml" w14:paraId="67AE8364" wp14:textId="77777777">
      <w:pPr>
        <w:pStyle w:val="BodyText"/>
      </w:pPr>
      <w:r>
        <w:t>This Agreement explains the supportive services offered and the participant obligations related to services while enrolled in [Project Name]. It is issued pursuant to program rules (including 24 CFR 578.75(h) regarding participant engagement in supportive services) and the requirements described in the FY2025 CoC NOFO.</w:t>
      </w:r>
    </w:p>
    <w:p xmlns:wp14="http://schemas.microsoft.com/office/word/2010/wordml" w14:paraId="10A56149" wp14:textId="77777777">
      <w:pPr>
        <w:pStyle w:val="HeadingCustom"/>
      </w:pPr>
      <w:r>
        <w:t>2) Services Offered (What, How Often, and By Whom)</w:t>
      </w:r>
    </w:p>
    <w:p xmlns:wp14="http://schemas.microsoft.com/office/word/2010/wordml" w14:paraId="75112C85" wp14:textId="77777777">
      <w:pPr>
        <w:pStyle w:val="BodyText"/>
      </w:pPr>
      <w:r>
        <w:t>The project will provide or coordinate the following housing-focused services to help participants obtain and retain permanent housing:</w:t>
      </w:r>
    </w:p>
    <w:p xmlns:wp14="http://schemas.microsoft.com/office/word/2010/wordml" w14:paraId="0F47848C" wp14:textId="77777777">
      <w:pPr>
        <w:pStyle w:val="BodyText"/>
      </w:pPr>
      <w:r>
        <w:t>Core Housing Services (in-house or via partner MOUs):</w:t>
      </w:r>
    </w:p>
    <w:p xmlns:wp14="http://schemas.microsoft.com/office/word/2010/wordml" w14:paraId="44BC6BC8" wp14:textId="77777777">
      <w:pPr>
        <w:pStyle w:val="BodyText"/>
      </w:pPr>
      <w:r>
        <w:t>• Housing Case Management: [weekly / biweekly / monthly] by [Title or Partner].</w:t>
      </w:r>
    </w:p>
    <w:p xmlns:wp14="http://schemas.microsoft.com/office/word/2010/wordml" w14:paraId="52354B33" wp14:textId="77777777">
      <w:pPr>
        <w:pStyle w:val="BodyText"/>
      </w:pPr>
      <w:r>
        <w:t>• Housing Navigation/Lease-Up (TH→PH or RRH/PSH retention): [cadence] by [Title/Partner].</w:t>
      </w:r>
    </w:p>
    <w:p xmlns:wp14="http://schemas.microsoft.com/office/word/2010/wordml" w14:paraId="727898DF" wp14:textId="77777777">
      <w:pPr>
        <w:pStyle w:val="BodyText"/>
      </w:pPr>
      <w:r>
        <w:t>• Benefits Access (SSI/SSDI, SNAP, Medicaid/Medicare, TANF): [cadence] by [Title/Partner].</w:t>
      </w:r>
    </w:p>
    <w:p xmlns:wp14="http://schemas.microsoft.com/office/word/2010/wordml" w14:paraId="6EF3216E" wp14:textId="77777777">
      <w:pPr>
        <w:pStyle w:val="BodyText"/>
      </w:pPr>
      <w:r>
        <w:t>• Employment &amp; Income Supports (WIOA/Workforce): [cadence] by [Title/Partner].</w:t>
      </w:r>
    </w:p>
    <w:p xmlns:wp14="http://schemas.microsoft.com/office/word/2010/wordml" w14:paraId="00EA9485" wp14:textId="77777777">
      <w:pPr>
        <w:pStyle w:val="BodyText"/>
      </w:pPr>
      <w:r>
        <w:t>• Tenancy Skills / Budgeting / Landlord Mediation: [cadence] by [Title/Partner].</w:t>
      </w:r>
    </w:p>
    <w:p xmlns:wp14="http://schemas.microsoft.com/office/word/2010/wordml" w14:paraId="7C0E7A7B" wp14:textId="77777777">
      <w:pPr>
        <w:pStyle w:val="BodyText"/>
      </w:pPr>
      <w:r>
        <w:t>• Transportation Supports (bus passes, accompaniment): [as needed / schedule] by [Title/Partner].</w:t>
      </w:r>
    </w:p>
    <w:p xmlns:wp14="http://schemas.microsoft.com/office/word/2010/wordml" w14:paraId="62E628A5" wp14:textId="77777777">
      <w:pPr>
        <w:pStyle w:val="BodyText"/>
      </w:pPr>
      <w:r>
        <w:t>• Behavioral Health / SUD linkages (incl. MAT if applicable): [referral cadence / onsite days] via [FQHC/BH provider].</w:t>
      </w:r>
    </w:p>
    <w:p xmlns:wp14="http://schemas.microsoft.com/office/word/2010/wordml" w14:paraId="29CF9A70" wp14:textId="77777777">
      <w:pPr>
        <w:pStyle w:val="BodyText"/>
      </w:pPr>
      <w:r>
        <w:t>Accessibility, Safety, &amp; Cultural Responsiveness: Services will be delivered with reasonable accommodations, language access, trauma-informed practices, and flexible scheduling (including field-based/onsite visits) to meet participant needs.</w:t>
      </w:r>
    </w:p>
    <w:p xmlns:wp14="http://schemas.microsoft.com/office/word/2010/wordml" w14:paraId="1AEF5E84" wp14:textId="77777777">
      <w:pPr>
        <w:pStyle w:val="BodyText"/>
      </w:pPr>
      <w:r>
        <w:t>Attach or reference the internal Service Plan that lists individualized goals, visit frequency, and responsible staff.</w:t>
      </w:r>
    </w:p>
    <w:p xmlns:wp14="http://schemas.microsoft.com/office/word/2010/wordml" w14:paraId="569D85DA" wp14:textId="77777777">
      <w:pPr>
        <w:pStyle w:val="HeadingCustom"/>
      </w:pPr>
      <w:r>
        <w:t>3) Participant Engagement Requirement (24 CFR 578.75(h))</w:t>
      </w:r>
    </w:p>
    <w:p xmlns:wp14="http://schemas.microsoft.com/office/word/2010/wordml" w14:paraId="41B9F92A" wp14:textId="77777777">
      <w:pPr>
        <w:pStyle w:val="BodyText"/>
      </w:pPr>
      <w:r>
        <w:t>By signing this Agreement, the participant acknowledges the following:</w:t>
      </w:r>
    </w:p>
    <w:p xmlns:wp14="http://schemas.microsoft.com/office/word/2010/wordml" w14:paraId="107B0A0C" wp14:textId="77777777">
      <w:pPr>
        <w:pStyle w:val="BodyText"/>
      </w:pPr>
      <w:r>
        <w:t>Required Services (select the items that apply to this project):</w:t>
      </w:r>
    </w:p>
    <w:p xmlns:wp14="http://schemas.microsoft.com/office/word/2010/wordml" w14:paraId="15B99BA1" wp14:textId="77777777">
      <w:pPr>
        <w:pStyle w:val="BodyText"/>
      </w:pPr>
      <w:r>
        <w:t>☐ Attend Housing Case Management at least [frequency].</w:t>
      </w:r>
    </w:p>
    <w:p xmlns:wp14="http://schemas.microsoft.com/office/word/2010/wordml" w14:paraId="7A266013" wp14:textId="77777777">
      <w:pPr>
        <w:pStyle w:val="BodyText"/>
      </w:pPr>
      <w:r>
        <w:t>☐ Participate in Tenancy Skills/Budgeting as scheduled.</w:t>
      </w:r>
    </w:p>
    <w:p xmlns:wp14="http://schemas.microsoft.com/office/word/2010/wordml" w14:paraId="39E66854" wp14:textId="77777777">
      <w:pPr>
        <w:pStyle w:val="BodyText"/>
      </w:pPr>
      <w:r>
        <w:t>☐ Complete Benefits Screening/Applications (SSI/SSDI/SNAP/Medicaid) with staff assistance.</w:t>
      </w:r>
    </w:p>
    <w:p xmlns:wp14="http://schemas.microsoft.com/office/word/2010/wordml" w14:paraId="424619C0" wp14:textId="77777777">
      <w:pPr>
        <w:pStyle w:val="BodyText"/>
      </w:pPr>
      <w:r>
        <w:t>☐ Participate in Employment Navigation/Job Coaching (if job-seeking).</w:t>
      </w:r>
    </w:p>
    <w:p xmlns:wp14="http://schemas.microsoft.com/office/word/2010/wordml" w14:paraId="3BDA71DA" wp14:textId="77777777">
      <w:pPr>
        <w:pStyle w:val="BodyText"/>
      </w:pPr>
      <w:r>
        <w:t>☐ Safety planning and coordination for appointments as needed.</w:t>
      </w:r>
    </w:p>
    <w:p xmlns:wp14="http://schemas.microsoft.com/office/word/2010/wordml" w14:paraId="7CDD3371" wp14:textId="77777777">
      <w:pPr>
        <w:pStyle w:val="BodyText"/>
      </w:pPr>
      <w:r>
        <w:t>☐ Other project-specific required services: [list].</w:t>
      </w:r>
    </w:p>
    <w:p xmlns:wp14="http://schemas.microsoft.com/office/word/2010/wordml" w14:paraId="0DC16C17" wp14:textId="77777777">
      <w:pPr>
        <w:pStyle w:val="BodyText"/>
      </w:pPr>
      <w:r>
        <w:t>Optional/Offered Services (not required): [List optional offerings, e.g., peer support groups, life-skills classes.]</w:t>
      </w:r>
    </w:p>
    <w:p xmlns:wp14="http://schemas.microsoft.com/office/word/2010/wordml" w14:paraId="1A832400" wp14:textId="77777777">
      <w:pPr>
        <w:pStyle w:val="BodyText"/>
      </w:pPr>
      <w:r>
        <w:t>Reasonable Accommodations: If a disability or other circumstance affects participation, the participant may request reasonable changes to service delivery or cadence. The project will engage in an interactive process to adjust the plan.</w:t>
      </w:r>
    </w:p>
    <w:p xmlns:wp14="http://schemas.microsoft.com/office/word/2010/wordml" w14:paraId="34A81913" wp14:textId="77777777">
      <w:pPr>
        <w:pStyle w:val="HeadingCustom"/>
      </w:pPr>
      <w:r>
        <w:t>4) TH-Only Clause: 40 Hours/Week of Individualized Services</w:t>
      </w:r>
    </w:p>
    <w:p xmlns:wp14="http://schemas.microsoft.com/office/word/2010/wordml" w14:paraId="1DE7ED77" wp14:textId="77777777">
      <w:pPr>
        <w:pStyle w:val="BodyText"/>
      </w:pPr>
      <w:r>
        <w:t>Include this section for TH projects only. Remove for RRH/PSH/SSO.</w:t>
      </w:r>
    </w:p>
    <w:p xmlns:wp14="http://schemas.microsoft.com/office/word/2010/wordml" w14:paraId="6732B73D" wp14:textId="77777777">
      <w:pPr>
        <w:pStyle w:val="BodyText"/>
      </w:pPr>
      <w:r>
        <w:t>• The project will ensure each TH participant is offered 40 hours per week of individualized supportive services consistent with the FY2025 NOFO.</w:t>
      </w:r>
    </w:p>
    <w:p xmlns:wp14="http://schemas.microsoft.com/office/word/2010/wordml" w14:paraId="07DF3465" wp14:textId="77777777">
      <w:pPr>
        <w:pStyle w:val="BodyText"/>
      </w:pPr>
      <w:r>
        <w:t>• Proportional Reduction for Employment: If the participant is employed, weekly service hours will be reduced proportionally to reflect work hours.</w:t>
      </w:r>
    </w:p>
    <w:p xmlns:wp14="http://schemas.microsoft.com/office/word/2010/wordml" w14:paraId="06301426" wp14:textId="77777777">
      <w:pPr>
        <w:pStyle w:val="BodyText"/>
      </w:pPr>
      <w:r>
        <w:t>• Exclusions: Participants who are 62+ or who have a physical or developmental disability (not including SUD alone) are excluded from the 40-hour calculation.</w:t>
      </w:r>
    </w:p>
    <w:p xmlns:wp14="http://schemas.microsoft.com/office/word/2010/wordml" w14:paraId="4CA7B3C6" wp14:textId="77777777">
      <w:pPr>
        <w:pStyle w:val="BodyText"/>
      </w:pPr>
      <w:r>
        <w:t>• Documentation: The project will document weekly offerings and participation (or exemptions) in case notes/service logs.</w:t>
      </w:r>
    </w:p>
    <w:p xmlns:wp14="http://schemas.microsoft.com/office/word/2010/wordml" w14:paraId="3D6AD006" wp14:textId="77777777">
      <w:pPr>
        <w:pStyle w:val="HeadingCustom"/>
      </w:pPr>
      <w:r>
        <w:t>5) Communication, Scheduling, &amp; Attendance</w:t>
      </w:r>
    </w:p>
    <w:p xmlns:wp14="http://schemas.microsoft.com/office/word/2010/wordml" w14:paraId="2FA112E9" wp14:textId="77777777">
      <w:pPr>
        <w:pStyle w:val="BodyText"/>
      </w:pPr>
      <w:r>
        <w:t>• The project will provide a written Service Schedule (days/times/locations or virtual options).</w:t>
      </w:r>
    </w:p>
    <w:p xmlns:wp14="http://schemas.microsoft.com/office/word/2010/wordml" w14:paraId="00F575A8" wp14:textId="77777777">
      <w:pPr>
        <w:pStyle w:val="BodyText"/>
      </w:pPr>
      <w:r>
        <w:t>• The participant agrees to keep scheduled appointments or notify staff of conflicts to reschedule.</w:t>
      </w:r>
    </w:p>
    <w:p xmlns:wp14="http://schemas.microsoft.com/office/word/2010/wordml" w14:paraId="470DC348" wp14:textId="77777777">
      <w:pPr>
        <w:pStyle w:val="BodyText"/>
      </w:pPr>
      <w:r>
        <w:t>• Missed contacts will trigger supportive follow-up (calls, texts, field attempts) to re-engage.</w:t>
      </w:r>
    </w:p>
    <w:p xmlns:wp14="http://schemas.microsoft.com/office/word/2010/wordml" w14:paraId="49037FE8" wp14:textId="77777777">
      <w:pPr>
        <w:pStyle w:val="HeadingCustom"/>
      </w:pPr>
      <w:r>
        <w:t>6) Monitoring, Progress, &amp; Supportive Responses</w:t>
      </w:r>
    </w:p>
    <w:p xmlns:wp14="http://schemas.microsoft.com/office/word/2010/wordml" w14:paraId="2DE59A42" wp14:textId="77777777">
      <w:pPr>
        <w:pStyle w:val="BodyText"/>
      </w:pPr>
      <w:r>
        <w:t>Staff will record service contacts and progress in HMIS (or a comparable database for VSPs) consistent with CoC policies.</w:t>
      </w:r>
    </w:p>
    <w:p xmlns:wp14="http://schemas.microsoft.com/office/word/2010/wordml" w14:paraId="2EE3FCE7" wp14:textId="77777777">
      <w:pPr>
        <w:pStyle w:val="BodyText"/>
      </w:pPr>
      <w:r>
        <w:t>If engagement lapses, the project will use supportive, non-punitive steps (problem-solving, adjusting cadence/format, accommodations).</w:t>
      </w:r>
    </w:p>
    <w:p xmlns:wp14="http://schemas.microsoft.com/office/word/2010/wordml" w14:paraId="43969757" wp14:textId="77777777">
      <w:pPr>
        <w:pStyle w:val="BodyText"/>
      </w:pPr>
      <w:r>
        <w:t>Graduated Responses for Persistent Non-Engagement:</w:t>
      </w:r>
    </w:p>
    <w:p xmlns:wp14="http://schemas.microsoft.com/office/word/2010/wordml" w14:paraId="0DE32D7E" wp14:textId="77777777">
      <w:pPr>
        <w:pStyle w:val="BodyText"/>
      </w:pPr>
      <w:r>
        <w:t xml:space="preserve">   1) Re-engagement outreach and barrier-solving.</w:t>
      </w:r>
    </w:p>
    <w:p xmlns:wp14="http://schemas.microsoft.com/office/word/2010/wordml" w14:paraId="7B92818F" wp14:textId="77777777">
      <w:pPr>
        <w:pStyle w:val="BodyText"/>
      </w:pPr>
      <w:r>
        <w:t xml:space="preserve">   2) Case conference to modify the plan and offer accommodations.</w:t>
      </w:r>
    </w:p>
    <w:p xmlns:wp14="http://schemas.microsoft.com/office/word/2010/wordml" w14:paraId="56ACA438" wp14:textId="77777777">
      <w:pPr>
        <w:pStyle w:val="BodyText"/>
      </w:pPr>
      <w:r>
        <w:t xml:space="preserve">   3) Written notice with options to re-engage and appeal.</w:t>
      </w:r>
    </w:p>
    <w:p xmlns:wp14="http://schemas.microsoft.com/office/word/2010/wordml" w14:paraId="40390D3C" wp14:textId="77777777">
      <w:pPr>
        <w:pStyle w:val="BodyText"/>
      </w:pPr>
      <w:r>
        <w:t xml:space="preserve">   4) As a last resort and when required by program rules/lease/occupancy agreement, the project may take administrative steps consistent with rights, protections, and due process.</w:t>
      </w:r>
    </w:p>
    <w:p xmlns:wp14="http://schemas.microsoft.com/office/word/2010/wordml" w14:paraId="5069834D" wp14:textId="77777777">
      <w:pPr>
        <w:pStyle w:val="BodyText"/>
      </w:pPr>
      <w:r>
        <w:t>Note: For RRH/PSH, housing retention should remain the priority. Non-engagement in services should not automatically cause a lease violation; follow your lease/landlord and program rules.</w:t>
      </w:r>
    </w:p>
    <w:p xmlns:wp14="http://schemas.microsoft.com/office/word/2010/wordml" w14:paraId="349BE487" wp14:textId="77777777">
      <w:pPr>
        <w:pStyle w:val="HeadingCustom"/>
      </w:pPr>
      <w:r>
        <w:t>7) Participant Rights, Grievances, &amp; Safety</w:t>
      </w:r>
    </w:p>
    <w:p xmlns:wp14="http://schemas.microsoft.com/office/word/2010/wordml" w14:paraId="5336CA5A" wp14:textId="77777777">
      <w:pPr>
        <w:pStyle w:val="BodyText"/>
      </w:pPr>
      <w:r>
        <w:t>• Rights &amp; Non-Discrimination: Services are provided without discrimination, consistent with Fair Housing and applicable civil-rights laws.</w:t>
      </w:r>
    </w:p>
    <w:p xmlns:wp14="http://schemas.microsoft.com/office/word/2010/wordml" w14:paraId="4850ABFC" wp14:textId="77777777">
      <w:pPr>
        <w:pStyle w:val="BodyText"/>
      </w:pPr>
      <w:r>
        <w:t>• Confidentiality &amp; VAWA: Information is confidential; survivors may refuse to share VAWA-protected information. Releases are time-limited and revocable.</w:t>
      </w:r>
    </w:p>
    <w:p xmlns:wp14="http://schemas.microsoft.com/office/word/2010/wordml" w14:paraId="49E0D655" wp14:textId="77777777">
      <w:pPr>
        <w:pStyle w:val="BodyText"/>
      </w:pPr>
      <w:r>
        <w:t>• Grievances/Appeals: Participants may file a grievance about services or staff conduct. The project will provide a written process and respond within [X] days.</w:t>
      </w:r>
    </w:p>
    <w:p xmlns:wp14="http://schemas.microsoft.com/office/word/2010/wordml" w14:paraId="7BA75831" wp14:textId="77777777">
      <w:pPr>
        <w:pStyle w:val="BodyText"/>
      </w:pPr>
      <w:r>
        <w:t>• Safety: The participant and staff will follow safety practices (home-visit protocols, scheduling during daylight where appropriate, etc.).</w:t>
      </w:r>
    </w:p>
    <w:p xmlns:wp14="http://schemas.microsoft.com/office/word/2010/wordml" w14:paraId="0C283670" wp14:textId="77777777">
      <w:pPr>
        <w:pStyle w:val="HeadingCustom"/>
      </w:pPr>
      <w:r>
        <w:t>8) Data Collection &amp; HMIS/Comparable Database</w:t>
      </w:r>
    </w:p>
    <w:p xmlns:wp14="http://schemas.microsoft.com/office/word/2010/wordml" w14:paraId="4292B569" wp14:textId="77777777">
      <w:pPr>
        <w:pStyle w:val="BodyText"/>
      </w:pPr>
      <w:r>
        <w:t>• The participant consents to data entry in HMIS (or a comparable database for VSPs) per CoC policy, with signed releases as required.</w:t>
      </w:r>
    </w:p>
    <w:p xmlns:wp14="http://schemas.microsoft.com/office/word/2010/wordml" w14:paraId="3E00F917" wp14:textId="77777777">
      <w:pPr>
        <w:pStyle w:val="BodyText"/>
      </w:pPr>
      <w:r>
        <w:t>• Data will be used to coordinate care, track outcomes, and meet reporting requirements.</w:t>
      </w:r>
    </w:p>
    <w:p xmlns:wp14="http://schemas.microsoft.com/office/word/2010/wordml" w14:paraId="55F7B211" wp14:textId="77777777">
      <w:pPr>
        <w:pStyle w:val="HeadingCustom"/>
      </w:pPr>
      <w:r>
        <w:t>9) Mainstream Resources &amp; Coordination</w:t>
      </w:r>
    </w:p>
    <w:p xmlns:wp14="http://schemas.microsoft.com/office/word/2010/wordml" w14:paraId="218F6BB0" wp14:textId="77777777">
      <w:pPr>
        <w:pStyle w:val="BodyText"/>
      </w:pPr>
      <w:r>
        <w:t>The project will help participants apply for and maintain benefits and resources (e.g., SSI/SSDI, SNAP, Medicaid/Medicare, TANF, WIOA/Workforce), and will coordinate with FQHCs/BH providers, housing authorities/landlords, and other community partners to support housing stability.</w:t>
      </w:r>
    </w:p>
    <w:p xmlns:wp14="http://schemas.microsoft.com/office/word/2010/wordml" w14:paraId="2122F25C" wp14:textId="77777777">
      <w:pPr>
        <w:pStyle w:val="HeadingCustom"/>
      </w:pPr>
      <w:r>
        <w:t>10) No Waiver of Rights</w:t>
      </w:r>
    </w:p>
    <w:p xmlns:wp14="http://schemas.microsoft.com/office/word/2010/wordml" w14:paraId="5D8F352D" wp14:textId="77777777">
      <w:pPr>
        <w:pStyle w:val="BodyText"/>
      </w:pPr>
      <w:r>
        <w:t>Nothing in this Agreement waives any rights afforded to the participant under applicable law, lease/occupancy agreements, or program rules.</w:t>
      </w:r>
    </w:p>
    <w:p xmlns:wp14="http://schemas.microsoft.com/office/word/2010/wordml" w14:paraId="0FE5F38B" wp14:textId="77777777">
      <w:pPr>
        <w:pStyle w:val="HeadingCustom"/>
      </w:pPr>
      <w:r>
        <w:t>11) Acknowledgment &amp; Signatures</w:t>
      </w:r>
    </w:p>
    <w:p xmlns:wp14="http://schemas.microsoft.com/office/word/2010/wordml" w14:paraId="3409400F" wp14:textId="77777777">
      <w:pPr>
        <w:pStyle w:val="BodyText"/>
      </w:pPr>
      <w:r>
        <w:t>By signing below, the participant and project representative acknowledge that they have read, understand, and agree to the terms of this Supportive Services Agreement. A copy will be provided to the participant.</w:t>
      </w:r>
    </w:p>
    <w:p xmlns:wp14="http://schemas.microsoft.com/office/word/2010/wordml" w14:paraId="2D0C851E" wp14:textId="77777777">
      <w:pPr>
        <w:pStyle w:val="BodyText"/>
      </w:pPr>
      <w:r>
        <w:t>Participant: ________________________________  Date: ____/____/______</w:t>
      </w:r>
    </w:p>
    <w:p xmlns:wp14="http://schemas.microsoft.com/office/word/2010/wordml" w14:paraId="728D3232" wp14:textId="77777777">
      <w:pPr>
        <w:pStyle w:val="BodyText"/>
      </w:pPr>
      <w:r>
        <w:t>Project Staff (Name/Title): ___________________  Date: ____/____/______</w:t>
      </w:r>
    </w:p>
    <w:p xmlns:wp14="http://schemas.microsoft.com/office/word/2010/wordml" w14:paraId="0776B214" wp14:textId="77777777">
      <w:pPr>
        <w:pStyle w:val="BodyText"/>
      </w:pPr>
      <w:r>
        <w:t>Agency Contact (Phone/Email): [Insert]</w:t>
      </w:r>
    </w:p>
    <w:p xmlns:wp14="http://schemas.microsoft.com/office/word/2010/wordml" w14:paraId="5DC0747F" wp14:noSpellErr="1" wp14:textId="0D93D631">
      <w:pPr>
        <w:pStyle w:val="BodyText"/>
      </w:pP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FADD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6D502945-74AF-4E08-A844-457478BE4D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itleLarge" w:customStyle="1">
    <w:name w:val="TitleLarge"/>
    <w:rPr>
      <w:rFonts w:ascii="Calibri" w:hAnsi="Calibri"/>
      <w:b/>
      <w:sz w:val="36"/>
    </w:rPr>
  </w:style>
  <w:style w:type="paragraph" w:styleId="HeadingCustom" w:customStyle="1">
    <w:name w:val="HeadingCustom"/>
    <w:rPr>
      <w:rFonts w:ascii="Calibri" w:hAnsi="Calibri"/>
      <w:b/>
      <w:color w:val="203764"/>
      <w:sz w:val="26"/>
    </w:rPr>
  </w:style>
  <w:style w:type="paragraph" w:styleId="BodyText" w:customStyle="1">
    <w:name w:val="BodyText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Dusty Wherrell</lastModifiedBy>
  <revision>2</revision>
  <dcterms:created xsi:type="dcterms:W3CDTF">2013-12-23T23:15:00.0000000Z</dcterms:created>
  <dcterms:modified xsi:type="dcterms:W3CDTF">2025-11-25T15:42:19.6423447Z</dcterms:modified>
  <category/>
</coreProperties>
</file>